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270" w:rsidRPr="00DF7ABB" w:rsidRDefault="00647270" w:rsidP="00647270">
      <w:pPr>
        <w:pStyle w:val="Default"/>
        <w:jc w:val="center"/>
        <w:rPr>
          <w:b/>
          <w:bCs/>
        </w:rPr>
      </w:pPr>
    </w:p>
    <w:p w:rsidR="00647270" w:rsidRPr="00DF7ABB" w:rsidRDefault="00647270" w:rsidP="00647270">
      <w:pPr>
        <w:pStyle w:val="Default"/>
        <w:jc w:val="center"/>
        <w:rPr>
          <w:b/>
          <w:bCs/>
        </w:rPr>
      </w:pPr>
    </w:p>
    <w:p w:rsidR="00647270" w:rsidRPr="00DF7ABB" w:rsidRDefault="00647270" w:rsidP="00647270">
      <w:pPr>
        <w:pStyle w:val="Default"/>
        <w:jc w:val="center"/>
        <w:rPr>
          <w:b/>
          <w:bCs/>
        </w:rPr>
      </w:pPr>
    </w:p>
    <w:p w:rsidR="00647270" w:rsidRPr="00DF7ABB" w:rsidRDefault="00647270" w:rsidP="00647270">
      <w:pPr>
        <w:pStyle w:val="Default"/>
        <w:jc w:val="center"/>
        <w:rPr>
          <w:b/>
          <w:bCs/>
        </w:rPr>
      </w:pPr>
      <w:r w:rsidRPr="00DF7ABB">
        <w:rPr>
          <w:b/>
          <w:bCs/>
        </w:rPr>
        <w:t>TERMO DE RATIFICAÇÃO</w:t>
      </w:r>
    </w:p>
    <w:p w:rsidR="00647270" w:rsidRPr="00EB69F8" w:rsidRDefault="00647270" w:rsidP="00647270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sz w:val="24"/>
          <w:szCs w:val="24"/>
        </w:rPr>
      </w:pPr>
    </w:p>
    <w:p w:rsidR="00380775" w:rsidRDefault="00647270" w:rsidP="00574DA4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4"/>
          <w:szCs w:val="24"/>
        </w:rPr>
      </w:pPr>
      <w:r w:rsidRPr="00EB69F8">
        <w:rPr>
          <w:rFonts w:ascii="Arial" w:hAnsi="Arial" w:cs="Arial"/>
          <w:bCs/>
          <w:sz w:val="24"/>
          <w:szCs w:val="24"/>
        </w:rPr>
        <w:t>RATIFICO E RECONHEÇO A DISPENSA DA LICITAÇÃO</w:t>
      </w:r>
      <w:r w:rsidRPr="00EB69F8">
        <w:rPr>
          <w:rFonts w:ascii="Arial" w:hAnsi="Arial" w:cs="Arial"/>
          <w:sz w:val="24"/>
          <w:szCs w:val="24"/>
        </w:rPr>
        <w:t>, Processo n.º 0</w:t>
      </w:r>
      <w:r w:rsidR="00C1528E">
        <w:rPr>
          <w:rFonts w:ascii="Arial" w:hAnsi="Arial" w:cs="Arial"/>
          <w:sz w:val="24"/>
          <w:szCs w:val="24"/>
        </w:rPr>
        <w:t>34</w:t>
      </w:r>
      <w:r w:rsidRPr="00EB69F8">
        <w:rPr>
          <w:rFonts w:ascii="Arial" w:hAnsi="Arial" w:cs="Arial"/>
          <w:sz w:val="24"/>
          <w:szCs w:val="24"/>
        </w:rPr>
        <w:t>/202</w:t>
      </w:r>
      <w:r w:rsidR="00E46350" w:rsidRPr="00EB69F8">
        <w:rPr>
          <w:rFonts w:ascii="Arial" w:hAnsi="Arial" w:cs="Arial"/>
          <w:sz w:val="24"/>
          <w:szCs w:val="24"/>
        </w:rPr>
        <w:t>2</w:t>
      </w:r>
      <w:r w:rsidR="00DF7ABB" w:rsidRPr="00EB69F8">
        <w:rPr>
          <w:rFonts w:ascii="Arial" w:hAnsi="Arial" w:cs="Arial"/>
          <w:sz w:val="24"/>
          <w:szCs w:val="24"/>
        </w:rPr>
        <w:t xml:space="preserve"> – Dispensa 0</w:t>
      </w:r>
      <w:r w:rsidR="00C1528E">
        <w:rPr>
          <w:rFonts w:ascii="Arial" w:hAnsi="Arial" w:cs="Arial"/>
          <w:sz w:val="24"/>
          <w:szCs w:val="24"/>
        </w:rPr>
        <w:t>09</w:t>
      </w:r>
      <w:r w:rsidRPr="00EB69F8">
        <w:rPr>
          <w:rFonts w:ascii="Arial" w:hAnsi="Arial" w:cs="Arial"/>
          <w:sz w:val="24"/>
          <w:szCs w:val="24"/>
        </w:rPr>
        <w:t>/202</w:t>
      </w:r>
      <w:r w:rsidR="00E46350" w:rsidRPr="00EB69F8">
        <w:rPr>
          <w:rFonts w:ascii="Arial" w:hAnsi="Arial" w:cs="Arial"/>
          <w:sz w:val="24"/>
          <w:szCs w:val="24"/>
        </w:rPr>
        <w:t>2</w:t>
      </w:r>
      <w:r w:rsidRPr="00EB69F8">
        <w:rPr>
          <w:rFonts w:ascii="Arial" w:hAnsi="Arial" w:cs="Arial"/>
          <w:sz w:val="24"/>
          <w:szCs w:val="24"/>
        </w:rPr>
        <w:t>, de acordo com o Art. 24, inciso II, da Lei 8.666/93</w:t>
      </w:r>
      <w:r w:rsidR="00F60FAE" w:rsidRPr="00EB69F8">
        <w:rPr>
          <w:rFonts w:ascii="Arial" w:hAnsi="Arial" w:cs="Arial"/>
          <w:sz w:val="24"/>
          <w:szCs w:val="24"/>
        </w:rPr>
        <w:t xml:space="preserve"> e Decreto nº 9.412/2018</w:t>
      </w:r>
      <w:r w:rsidRPr="00EB69F8">
        <w:rPr>
          <w:rFonts w:ascii="Arial" w:hAnsi="Arial" w:cs="Arial"/>
          <w:sz w:val="24"/>
          <w:szCs w:val="24"/>
        </w:rPr>
        <w:t xml:space="preserve">, tendo em vista o parecer da Comissão Permanente de Licitações e </w:t>
      </w:r>
      <w:r w:rsidR="00F60FAE" w:rsidRPr="00EB69F8">
        <w:rPr>
          <w:rFonts w:ascii="Arial" w:hAnsi="Arial" w:cs="Arial"/>
          <w:sz w:val="24"/>
          <w:szCs w:val="24"/>
        </w:rPr>
        <w:t>Advo</w:t>
      </w:r>
      <w:r w:rsidR="00860D6C" w:rsidRPr="00EB69F8">
        <w:rPr>
          <w:rFonts w:ascii="Arial" w:hAnsi="Arial" w:cs="Arial"/>
          <w:sz w:val="24"/>
          <w:szCs w:val="24"/>
        </w:rPr>
        <w:t>cacia-Geral</w:t>
      </w:r>
      <w:r w:rsidRPr="00EB69F8">
        <w:rPr>
          <w:rFonts w:ascii="Arial" w:hAnsi="Arial" w:cs="Arial"/>
          <w:sz w:val="24"/>
          <w:szCs w:val="24"/>
        </w:rPr>
        <w:t>, para</w:t>
      </w:r>
      <w:r w:rsidR="00E673AC" w:rsidRPr="00EB69F8">
        <w:rPr>
          <w:rFonts w:ascii="Arial" w:hAnsi="Arial" w:cs="Arial"/>
          <w:sz w:val="24"/>
          <w:szCs w:val="24"/>
        </w:rPr>
        <w:t xml:space="preserve"> a </w:t>
      </w:r>
      <w:r w:rsidR="00380775" w:rsidRPr="00380775">
        <w:rPr>
          <w:rFonts w:ascii="Arial" w:hAnsi="Arial" w:cs="Arial"/>
          <w:sz w:val="24"/>
          <w:szCs w:val="24"/>
        </w:rPr>
        <w:t>Contratação de pessoa jurídica para a prestação dos serviços de assessoria técnica na aplicação do fator de qualidade da APA Alto Xopotó</w:t>
      </w:r>
      <w:r w:rsidR="00C5654C" w:rsidRPr="00EB69F8">
        <w:rPr>
          <w:rFonts w:ascii="Arial" w:hAnsi="Arial" w:cs="Arial"/>
          <w:sz w:val="24"/>
          <w:szCs w:val="24"/>
        </w:rPr>
        <w:t xml:space="preserve"> realizado entre o Município de Desterro do Melo e</w:t>
      </w:r>
      <w:r w:rsidRPr="00EB69F8">
        <w:rPr>
          <w:rFonts w:ascii="Arial" w:hAnsi="Arial" w:cs="Arial"/>
          <w:sz w:val="24"/>
          <w:szCs w:val="24"/>
        </w:rPr>
        <w:t xml:space="preserve"> a empresa </w:t>
      </w:r>
      <w:r w:rsidR="00380775" w:rsidRPr="00380775">
        <w:rPr>
          <w:rFonts w:ascii="Arial" w:hAnsi="Arial" w:cs="Arial"/>
          <w:b/>
          <w:sz w:val="24"/>
          <w:szCs w:val="24"/>
        </w:rPr>
        <w:t>FOCUS GESTÃO AMBIENTAL LTDA</w:t>
      </w:r>
      <w:r w:rsidR="00380775" w:rsidRPr="00380775">
        <w:rPr>
          <w:rFonts w:ascii="Arial" w:hAnsi="Arial" w:cs="Arial"/>
          <w:sz w:val="24"/>
          <w:szCs w:val="24"/>
        </w:rPr>
        <w:t>, pessoa jurídica de direito privado inscrita no CNPJ nº 15.472.825/0001-86, com sede na Rua Maestro José Augusto da Silveira, nº 169, sala 01, Bairro Santo Antônio, Patrocínio do Muriaé, Minas Gerais, CEP: 36.680-000</w:t>
      </w:r>
      <w:r w:rsidR="00F9148E" w:rsidRPr="00380775">
        <w:rPr>
          <w:rFonts w:ascii="Arial" w:hAnsi="Arial" w:cs="Arial"/>
          <w:sz w:val="24"/>
          <w:szCs w:val="24"/>
        </w:rPr>
        <w:t xml:space="preserve">, </w:t>
      </w:r>
      <w:r w:rsidRPr="00EB69F8">
        <w:rPr>
          <w:rFonts w:ascii="Arial" w:hAnsi="Arial" w:cs="Arial"/>
          <w:sz w:val="24"/>
          <w:szCs w:val="24"/>
        </w:rPr>
        <w:t xml:space="preserve">com valor total </w:t>
      </w:r>
      <w:r w:rsidR="00380775" w:rsidRPr="005773F2">
        <w:rPr>
          <w:rFonts w:ascii="Arial" w:hAnsi="Arial" w:cs="Arial"/>
          <w:sz w:val="24"/>
          <w:szCs w:val="24"/>
        </w:rPr>
        <w:t xml:space="preserve">R$ </w:t>
      </w:r>
      <w:r w:rsidR="00380775">
        <w:rPr>
          <w:rFonts w:ascii="Arial" w:hAnsi="Arial" w:cs="Arial"/>
          <w:sz w:val="24"/>
          <w:szCs w:val="24"/>
        </w:rPr>
        <w:t>7.870</w:t>
      </w:r>
      <w:r w:rsidR="00380775" w:rsidRPr="005773F2">
        <w:rPr>
          <w:rFonts w:ascii="Arial" w:hAnsi="Arial" w:cs="Arial"/>
          <w:sz w:val="24"/>
          <w:szCs w:val="24"/>
        </w:rPr>
        <w:t>,00 (</w:t>
      </w:r>
      <w:r w:rsidR="00380775">
        <w:rPr>
          <w:rFonts w:ascii="Arial" w:hAnsi="Arial" w:cs="Arial"/>
          <w:sz w:val="24"/>
          <w:szCs w:val="24"/>
        </w:rPr>
        <w:t>sete mil oitocentos e setenta reais</w:t>
      </w:r>
      <w:r w:rsidR="00380775" w:rsidRPr="005773F2">
        <w:rPr>
          <w:rFonts w:ascii="Arial" w:hAnsi="Arial" w:cs="Arial"/>
          <w:sz w:val="24"/>
          <w:szCs w:val="24"/>
        </w:rPr>
        <w:t>)</w:t>
      </w:r>
      <w:r w:rsidR="00380775">
        <w:rPr>
          <w:rFonts w:ascii="Arial" w:hAnsi="Arial" w:cs="Arial"/>
          <w:sz w:val="24"/>
          <w:szCs w:val="24"/>
        </w:rPr>
        <w:t>.</w:t>
      </w:r>
    </w:p>
    <w:p w:rsidR="00647270" w:rsidRPr="00EB69F8" w:rsidRDefault="00647270" w:rsidP="00C1528E">
      <w:pPr>
        <w:spacing w:before="100" w:beforeAutospacing="1" w:after="100" w:afterAutospacing="1" w:line="360" w:lineRule="auto"/>
        <w:ind w:right="-79" w:firstLine="902"/>
        <w:jc w:val="center"/>
        <w:rPr>
          <w:rFonts w:ascii="Arial" w:hAnsi="Arial" w:cs="Arial"/>
          <w:sz w:val="24"/>
          <w:szCs w:val="24"/>
        </w:rPr>
      </w:pPr>
      <w:r w:rsidRPr="00EB69F8">
        <w:rPr>
          <w:rFonts w:ascii="Arial" w:hAnsi="Arial" w:cs="Arial"/>
          <w:sz w:val="24"/>
          <w:szCs w:val="24"/>
        </w:rPr>
        <w:t>Desterro do Me</w:t>
      </w:r>
      <w:bookmarkStart w:id="0" w:name="_GoBack"/>
      <w:bookmarkEnd w:id="0"/>
      <w:r w:rsidRPr="00EB69F8">
        <w:rPr>
          <w:rFonts w:ascii="Arial" w:hAnsi="Arial" w:cs="Arial"/>
          <w:sz w:val="24"/>
          <w:szCs w:val="24"/>
        </w:rPr>
        <w:t xml:space="preserve">lo, </w:t>
      </w:r>
      <w:r w:rsidR="00FF0143" w:rsidRPr="00FF0143">
        <w:rPr>
          <w:rFonts w:ascii="Arial" w:hAnsi="Arial" w:cs="Arial"/>
          <w:sz w:val="24"/>
          <w:szCs w:val="24"/>
        </w:rPr>
        <w:t>05</w:t>
      </w:r>
      <w:r w:rsidRPr="00FF0143">
        <w:rPr>
          <w:rFonts w:ascii="Arial" w:hAnsi="Arial" w:cs="Arial"/>
          <w:sz w:val="24"/>
          <w:szCs w:val="24"/>
        </w:rPr>
        <w:t xml:space="preserve"> de </w:t>
      </w:r>
      <w:r w:rsidR="00FF0143" w:rsidRPr="00FF0143">
        <w:rPr>
          <w:rFonts w:ascii="Arial" w:hAnsi="Arial" w:cs="Arial"/>
          <w:sz w:val="24"/>
          <w:szCs w:val="24"/>
        </w:rPr>
        <w:t>abril</w:t>
      </w:r>
      <w:r w:rsidR="0002047F" w:rsidRPr="00FF0143">
        <w:rPr>
          <w:rFonts w:ascii="Arial" w:hAnsi="Arial" w:cs="Arial"/>
          <w:sz w:val="24"/>
          <w:szCs w:val="24"/>
        </w:rPr>
        <w:t xml:space="preserve"> </w:t>
      </w:r>
      <w:r w:rsidRPr="00FF0143">
        <w:rPr>
          <w:rFonts w:ascii="Arial" w:hAnsi="Arial" w:cs="Arial"/>
          <w:sz w:val="24"/>
          <w:szCs w:val="24"/>
        </w:rPr>
        <w:t>de 202</w:t>
      </w:r>
      <w:r w:rsidR="0002047F" w:rsidRPr="00FF0143">
        <w:rPr>
          <w:rFonts w:ascii="Arial" w:hAnsi="Arial" w:cs="Arial"/>
          <w:sz w:val="24"/>
          <w:szCs w:val="24"/>
        </w:rPr>
        <w:t>2</w:t>
      </w:r>
      <w:r w:rsidRPr="00FF0143">
        <w:rPr>
          <w:rFonts w:ascii="Arial" w:hAnsi="Arial" w:cs="Arial"/>
          <w:sz w:val="24"/>
          <w:szCs w:val="24"/>
        </w:rPr>
        <w:t>.</w:t>
      </w:r>
    </w:p>
    <w:p w:rsidR="00647270" w:rsidRPr="00DF7ABB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47270" w:rsidRPr="00DF7ABB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47270" w:rsidRPr="00DF7ABB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60FAE" w:rsidRPr="00DF7ABB" w:rsidRDefault="00F60FAE" w:rsidP="00F60FAE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DF7ABB">
        <w:rPr>
          <w:rFonts w:ascii="Arial" w:hAnsi="Arial" w:cs="Arial"/>
          <w:b/>
          <w:i/>
          <w:sz w:val="24"/>
          <w:szCs w:val="24"/>
        </w:rPr>
        <w:t xml:space="preserve">Mayara Garcia Lopes da Silva </w:t>
      </w:r>
      <w:proofErr w:type="spellStart"/>
      <w:r w:rsidRPr="00DF7ABB">
        <w:rPr>
          <w:rFonts w:ascii="Arial" w:hAnsi="Arial" w:cs="Arial"/>
          <w:b/>
          <w:i/>
          <w:sz w:val="24"/>
          <w:szCs w:val="24"/>
        </w:rPr>
        <w:t>Tafuri</w:t>
      </w:r>
      <w:proofErr w:type="spellEnd"/>
    </w:p>
    <w:p w:rsidR="00F60FAE" w:rsidRPr="00DF7ABB" w:rsidRDefault="00F60FAE" w:rsidP="00F60FAE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DF7ABB">
        <w:rPr>
          <w:rFonts w:ascii="Arial" w:hAnsi="Arial" w:cs="Arial"/>
          <w:i/>
          <w:sz w:val="24"/>
          <w:szCs w:val="24"/>
        </w:rPr>
        <w:t>Prefeita Municipal</w:t>
      </w:r>
    </w:p>
    <w:p w:rsidR="00647270" w:rsidRPr="00DF7ABB" w:rsidRDefault="00647270" w:rsidP="00647270">
      <w:pPr>
        <w:rPr>
          <w:sz w:val="24"/>
          <w:szCs w:val="24"/>
        </w:rPr>
      </w:pPr>
    </w:p>
    <w:p w:rsidR="00647270" w:rsidRPr="00DF7ABB" w:rsidRDefault="00647270" w:rsidP="00647270">
      <w:pPr>
        <w:rPr>
          <w:sz w:val="24"/>
          <w:szCs w:val="24"/>
        </w:rPr>
      </w:pPr>
    </w:p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A0608B" w:rsidRDefault="00A0608B"/>
    <w:sectPr w:rsidR="00A0608B" w:rsidSect="00AC5A3C">
      <w:headerReference w:type="default" r:id="rId7"/>
      <w:footerReference w:type="default" r:id="rId8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9EF" w:rsidRDefault="00B859EF">
      <w:r>
        <w:separator/>
      </w:r>
    </w:p>
  </w:endnote>
  <w:endnote w:type="continuationSeparator" w:id="0">
    <w:p w:rsidR="00B859EF" w:rsidRDefault="00B85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647270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AC5A3C" w:rsidRPr="00BF0635" w:rsidRDefault="00647270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9EF" w:rsidRDefault="00B859EF">
      <w:r>
        <w:separator/>
      </w:r>
    </w:p>
  </w:footnote>
  <w:footnote w:type="continuationSeparator" w:id="0">
    <w:p w:rsidR="00B859EF" w:rsidRDefault="00B85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64727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1B8B8B" wp14:editId="11C54145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70"/>
    <w:rsid w:val="0002047F"/>
    <w:rsid w:val="00067840"/>
    <w:rsid w:val="001D47E4"/>
    <w:rsid w:val="001D534B"/>
    <w:rsid w:val="00263F94"/>
    <w:rsid w:val="002A1B70"/>
    <w:rsid w:val="002D480B"/>
    <w:rsid w:val="00331D1F"/>
    <w:rsid w:val="00341FE9"/>
    <w:rsid w:val="00380775"/>
    <w:rsid w:val="004A72EF"/>
    <w:rsid w:val="00561D23"/>
    <w:rsid w:val="00574068"/>
    <w:rsid w:val="00574DA4"/>
    <w:rsid w:val="005C73E8"/>
    <w:rsid w:val="005E0BC1"/>
    <w:rsid w:val="00647270"/>
    <w:rsid w:val="006A7F7A"/>
    <w:rsid w:val="00724D16"/>
    <w:rsid w:val="007C1C2F"/>
    <w:rsid w:val="007D3302"/>
    <w:rsid w:val="00860D6C"/>
    <w:rsid w:val="00A0608B"/>
    <w:rsid w:val="00AE34B3"/>
    <w:rsid w:val="00B01E90"/>
    <w:rsid w:val="00B20023"/>
    <w:rsid w:val="00B60E6F"/>
    <w:rsid w:val="00B62D57"/>
    <w:rsid w:val="00B859EF"/>
    <w:rsid w:val="00C1528E"/>
    <w:rsid w:val="00C160C7"/>
    <w:rsid w:val="00C5654C"/>
    <w:rsid w:val="00DA6C0A"/>
    <w:rsid w:val="00DF640B"/>
    <w:rsid w:val="00DF7ABB"/>
    <w:rsid w:val="00E1554E"/>
    <w:rsid w:val="00E46350"/>
    <w:rsid w:val="00E673AC"/>
    <w:rsid w:val="00EB3AD7"/>
    <w:rsid w:val="00EB69F8"/>
    <w:rsid w:val="00ED0AE2"/>
    <w:rsid w:val="00F5728D"/>
    <w:rsid w:val="00F60FAE"/>
    <w:rsid w:val="00F77ED3"/>
    <w:rsid w:val="00F9148E"/>
    <w:rsid w:val="00FF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72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472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647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72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472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647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43</cp:revision>
  <cp:lastPrinted>2022-01-07T17:36:00Z</cp:lastPrinted>
  <dcterms:created xsi:type="dcterms:W3CDTF">2020-01-13T17:01:00Z</dcterms:created>
  <dcterms:modified xsi:type="dcterms:W3CDTF">2022-04-07T20:28:00Z</dcterms:modified>
</cp:coreProperties>
</file>