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5349FB" w:rsidRDefault="001C474A" w:rsidP="009A2C91">
      <w:pPr>
        <w:ind w:firstLine="851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349FB">
        <w:rPr>
          <w:rFonts w:ascii="Arial" w:hAnsi="Arial" w:cs="Arial"/>
          <w:b/>
          <w:sz w:val="21"/>
          <w:szCs w:val="21"/>
          <w:u w:val="single"/>
        </w:rPr>
        <w:t>JUSTIFICATIVA</w:t>
      </w:r>
    </w:p>
    <w:p w:rsidR="001C474A" w:rsidRPr="005349FB" w:rsidRDefault="001C474A" w:rsidP="009A2C91">
      <w:pPr>
        <w:pStyle w:val="Default"/>
        <w:ind w:firstLine="851"/>
        <w:jc w:val="center"/>
        <w:rPr>
          <w:b/>
          <w:bCs/>
          <w:color w:val="000000" w:themeColor="text1"/>
          <w:sz w:val="21"/>
          <w:szCs w:val="21"/>
        </w:rPr>
      </w:pPr>
      <w:r w:rsidRPr="005349FB">
        <w:rPr>
          <w:b/>
          <w:bCs/>
          <w:color w:val="000000" w:themeColor="text1"/>
          <w:sz w:val="21"/>
          <w:szCs w:val="21"/>
        </w:rPr>
        <w:t>COMISSÃO PERMANENTE DE LICITAÇÕES</w:t>
      </w:r>
    </w:p>
    <w:p w:rsidR="001C474A" w:rsidRPr="00E1146E" w:rsidRDefault="001C474A" w:rsidP="009A2C91">
      <w:pPr>
        <w:pStyle w:val="Default"/>
        <w:rPr>
          <w:b/>
          <w:bCs/>
          <w:color w:val="000000" w:themeColor="text1"/>
          <w:sz w:val="21"/>
          <w:szCs w:val="21"/>
        </w:rPr>
      </w:pPr>
      <w:r w:rsidRPr="00E1146E">
        <w:rPr>
          <w:b/>
          <w:bCs/>
          <w:color w:val="000000" w:themeColor="text1"/>
          <w:sz w:val="21"/>
          <w:szCs w:val="21"/>
        </w:rPr>
        <w:t>PROCESSO LICITATÓRIO Nº 0</w:t>
      </w:r>
      <w:r w:rsidR="00FD09C4" w:rsidRPr="00E1146E">
        <w:rPr>
          <w:b/>
          <w:bCs/>
          <w:color w:val="000000" w:themeColor="text1"/>
          <w:sz w:val="21"/>
          <w:szCs w:val="21"/>
        </w:rPr>
        <w:t>7</w:t>
      </w:r>
      <w:r w:rsidR="00E1146E" w:rsidRPr="00E1146E">
        <w:rPr>
          <w:b/>
          <w:bCs/>
          <w:color w:val="000000" w:themeColor="text1"/>
          <w:sz w:val="21"/>
          <w:szCs w:val="21"/>
        </w:rPr>
        <w:t>5</w:t>
      </w:r>
      <w:r w:rsidRPr="00E1146E">
        <w:rPr>
          <w:b/>
          <w:bCs/>
          <w:color w:val="000000" w:themeColor="text1"/>
          <w:sz w:val="21"/>
          <w:szCs w:val="21"/>
        </w:rPr>
        <w:t>/202</w:t>
      </w:r>
      <w:r w:rsidR="00C84848" w:rsidRPr="00E1146E">
        <w:rPr>
          <w:b/>
          <w:bCs/>
          <w:color w:val="000000" w:themeColor="text1"/>
          <w:sz w:val="21"/>
          <w:szCs w:val="21"/>
        </w:rPr>
        <w:t>1</w:t>
      </w:r>
    </w:p>
    <w:p w:rsidR="001C474A" w:rsidRPr="005349FB" w:rsidRDefault="00EA6738" w:rsidP="009A2C91">
      <w:pPr>
        <w:pStyle w:val="Default"/>
        <w:rPr>
          <w:b/>
          <w:bCs/>
          <w:color w:val="000000" w:themeColor="text1"/>
          <w:sz w:val="21"/>
          <w:szCs w:val="21"/>
        </w:rPr>
      </w:pPr>
      <w:r w:rsidRPr="00E1146E">
        <w:rPr>
          <w:b/>
          <w:bCs/>
          <w:color w:val="000000" w:themeColor="text1"/>
          <w:sz w:val="21"/>
          <w:szCs w:val="21"/>
        </w:rPr>
        <w:t xml:space="preserve">DISPENSA Nº </w:t>
      </w:r>
      <w:r w:rsidR="000525F3" w:rsidRPr="00E1146E">
        <w:rPr>
          <w:b/>
          <w:bCs/>
          <w:color w:val="000000" w:themeColor="text1"/>
          <w:sz w:val="21"/>
          <w:szCs w:val="21"/>
        </w:rPr>
        <w:t>0</w:t>
      </w:r>
      <w:r w:rsidR="00DE2B96" w:rsidRPr="00E1146E">
        <w:rPr>
          <w:b/>
          <w:bCs/>
          <w:color w:val="000000" w:themeColor="text1"/>
          <w:sz w:val="21"/>
          <w:szCs w:val="21"/>
        </w:rPr>
        <w:t>2</w:t>
      </w:r>
      <w:r w:rsidR="00E1146E" w:rsidRPr="00E1146E">
        <w:rPr>
          <w:b/>
          <w:bCs/>
          <w:color w:val="000000" w:themeColor="text1"/>
          <w:sz w:val="21"/>
          <w:szCs w:val="21"/>
        </w:rPr>
        <w:t>6/</w:t>
      </w:r>
      <w:r w:rsidR="001C474A" w:rsidRPr="00E1146E">
        <w:rPr>
          <w:b/>
          <w:bCs/>
          <w:color w:val="000000" w:themeColor="text1"/>
          <w:sz w:val="21"/>
          <w:szCs w:val="21"/>
        </w:rPr>
        <w:t>202</w:t>
      </w:r>
      <w:r w:rsidR="00C84848" w:rsidRPr="00E1146E">
        <w:rPr>
          <w:b/>
          <w:bCs/>
          <w:color w:val="000000" w:themeColor="text1"/>
          <w:sz w:val="21"/>
          <w:szCs w:val="21"/>
        </w:rPr>
        <w:t>1</w:t>
      </w:r>
      <w:r w:rsidR="001C474A" w:rsidRPr="00E1146E">
        <w:rPr>
          <w:b/>
          <w:bCs/>
          <w:color w:val="000000" w:themeColor="text1"/>
          <w:sz w:val="21"/>
          <w:szCs w:val="21"/>
        </w:rPr>
        <w:t xml:space="preserve"> – A</w:t>
      </w:r>
      <w:r w:rsidR="00CD42D8" w:rsidRPr="00E1146E">
        <w:rPr>
          <w:b/>
          <w:bCs/>
          <w:color w:val="000000" w:themeColor="text1"/>
          <w:sz w:val="21"/>
          <w:szCs w:val="21"/>
        </w:rPr>
        <w:t>RT</w:t>
      </w:r>
      <w:r w:rsidR="00CD42D8" w:rsidRPr="005349FB">
        <w:rPr>
          <w:b/>
          <w:bCs/>
          <w:color w:val="000000" w:themeColor="text1"/>
          <w:sz w:val="21"/>
          <w:szCs w:val="21"/>
        </w:rPr>
        <w:t>. 24, INC. II</w:t>
      </w:r>
      <w:r w:rsidR="004806B2" w:rsidRPr="005349FB">
        <w:rPr>
          <w:b/>
          <w:bCs/>
          <w:color w:val="000000" w:themeColor="text1"/>
          <w:sz w:val="21"/>
          <w:szCs w:val="21"/>
        </w:rPr>
        <w:t xml:space="preserve"> </w:t>
      </w:r>
      <w:r w:rsidR="00CD42D8" w:rsidRPr="005349FB">
        <w:rPr>
          <w:b/>
          <w:bCs/>
          <w:color w:val="000000" w:themeColor="text1"/>
          <w:sz w:val="21"/>
          <w:szCs w:val="21"/>
        </w:rPr>
        <w:t xml:space="preserve">DA LEI 8.666/93 e ART. 1º, IN. II DO </w:t>
      </w:r>
      <w:r w:rsidR="00CD42D8" w:rsidRPr="005349FB">
        <w:rPr>
          <w:b/>
          <w:color w:val="000000" w:themeColor="text1"/>
          <w:sz w:val="21"/>
          <w:szCs w:val="21"/>
        </w:rPr>
        <w:t>DECRETO 9.412/2018</w:t>
      </w:r>
      <w:r w:rsidR="00CD42D8" w:rsidRPr="005349FB">
        <w:rPr>
          <w:b/>
          <w:bCs/>
          <w:color w:val="000000" w:themeColor="text1"/>
          <w:sz w:val="21"/>
          <w:szCs w:val="21"/>
        </w:rPr>
        <w:t>.</w:t>
      </w:r>
    </w:p>
    <w:p w:rsidR="009C2EE0" w:rsidRPr="005349FB" w:rsidRDefault="00CD42D8" w:rsidP="002943CC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5349FB">
        <w:rPr>
          <w:rFonts w:ascii="Arial" w:hAnsi="Arial" w:cs="Arial"/>
          <w:b/>
          <w:bCs/>
          <w:sz w:val="21"/>
          <w:szCs w:val="21"/>
        </w:rPr>
        <w:t>EMENTA:</w:t>
      </w:r>
      <w:r w:rsidR="001C474A" w:rsidRPr="005349FB">
        <w:rPr>
          <w:rFonts w:ascii="Arial" w:hAnsi="Arial" w:cs="Arial"/>
          <w:b/>
          <w:bCs/>
          <w:sz w:val="21"/>
          <w:szCs w:val="21"/>
        </w:rPr>
        <w:t xml:space="preserve"> </w:t>
      </w:r>
      <w:r w:rsidR="0036735F" w:rsidRPr="005349FB">
        <w:rPr>
          <w:rFonts w:ascii="Arial" w:hAnsi="Arial" w:cs="Arial"/>
          <w:b/>
          <w:bCs/>
          <w:sz w:val="21"/>
          <w:szCs w:val="21"/>
        </w:rPr>
        <w:t xml:space="preserve">Dispensa de Licitação visando </w:t>
      </w:r>
      <w:r w:rsidR="00FD09C4" w:rsidRPr="005349FB">
        <w:rPr>
          <w:rFonts w:ascii="Arial" w:hAnsi="Arial" w:cs="Arial"/>
          <w:b/>
          <w:bCs/>
          <w:color w:val="000000"/>
          <w:sz w:val="21"/>
          <w:szCs w:val="21"/>
        </w:rPr>
        <w:t>contratação de pessoa jurídica para a prestação de serviços de shows pirotécnicos com utilização de fogos de artifício para festividades no Município.</w:t>
      </w:r>
    </w:p>
    <w:p w:rsidR="00FD09C4" w:rsidRPr="009A2C91" w:rsidRDefault="00FD09C4" w:rsidP="00FD09C4">
      <w:pPr>
        <w:rPr>
          <w:bCs/>
          <w:szCs w:val="22"/>
        </w:rPr>
      </w:pPr>
    </w:p>
    <w:p w:rsidR="00CD42D8" w:rsidRPr="005349FB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349FB">
        <w:rPr>
          <w:rFonts w:ascii="Arial" w:hAnsi="Arial" w:cs="Arial"/>
          <w:bCs/>
          <w:color w:val="000000"/>
          <w:sz w:val="21"/>
          <w:szCs w:val="21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E1146E" w:rsidRDefault="00CD42D8" w:rsidP="009A2C91">
      <w:pPr>
        <w:ind w:right="-79" w:firstLine="85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349FB">
        <w:rPr>
          <w:rFonts w:ascii="Arial" w:hAnsi="Arial" w:cs="Arial"/>
          <w:bCs/>
          <w:color w:val="000000"/>
          <w:sz w:val="21"/>
          <w:szCs w:val="21"/>
        </w:rPr>
        <w:t xml:space="preserve"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</w:t>
      </w:r>
      <w:r w:rsidRPr="00E1146E">
        <w:rPr>
          <w:rFonts w:ascii="Arial" w:hAnsi="Arial" w:cs="Arial"/>
          <w:bCs/>
          <w:color w:val="000000" w:themeColor="text1"/>
          <w:sz w:val="21"/>
          <w:szCs w:val="21"/>
        </w:rPr>
        <w:t>formalidades prescritas na norma jurídica aplicável à espécie.</w:t>
      </w:r>
    </w:p>
    <w:p w:rsidR="00170325" w:rsidRPr="00E1146E" w:rsidRDefault="001C474A" w:rsidP="00EB7461">
      <w:pPr>
        <w:ind w:right="-62" w:firstLine="851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E1146E">
        <w:rPr>
          <w:rFonts w:ascii="Arial" w:hAnsi="Arial" w:cs="Arial"/>
          <w:color w:val="000000" w:themeColor="text1"/>
          <w:sz w:val="21"/>
          <w:szCs w:val="21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170325" w:rsidRPr="00E1146E">
        <w:rPr>
          <w:rFonts w:ascii="Arial" w:hAnsi="Arial" w:cs="Arial"/>
          <w:b/>
          <w:color w:val="000000" w:themeColor="text1"/>
          <w:sz w:val="21"/>
          <w:szCs w:val="21"/>
        </w:rPr>
        <w:t>R$ 13.400,00 (treze mil e quatrocentos reais), ofertados pela empresa ANDRE LUIS NESIO, pessoa jurídica de direito privado, inscrita no CNPJ: 17.920.607/0001-92, sediada na Rua Sete de Setembro, 1037, Centro, Barbacena, Minas Gerais, CEP: 36.200-078.</w:t>
      </w:r>
    </w:p>
    <w:p w:rsidR="001C474A" w:rsidRPr="005349FB" w:rsidRDefault="001C474A" w:rsidP="00EB7461">
      <w:pPr>
        <w:ind w:right="-62" w:firstLine="851"/>
        <w:jc w:val="both"/>
        <w:rPr>
          <w:rFonts w:ascii="Arial" w:hAnsi="Arial" w:cs="Arial"/>
          <w:sz w:val="21"/>
          <w:szCs w:val="21"/>
        </w:rPr>
      </w:pPr>
      <w:r w:rsidRPr="00E1146E">
        <w:rPr>
          <w:rFonts w:ascii="Arial" w:hAnsi="Arial" w:cs="Arial"/>
          <w:color w:val="000000" w:themeColor="text1"/>
          <w:sz w:val="21"/>
          <w:szCs w:val="21"/>
        </w:rPr>
        <w:t>O valor total da contratação proposta enquadra-</w:t>
      </w:r>
      <w:r w:rsidRPr="005349FB">
        <w:rPr>
          <w:rFonts w:ascii="Arial" w:hAnsi="Arial" w:cs="Arial"/>
          <w:sz w:val="21"/>
          <w:szCs w:val="21"/>
        </w:rPr>
        <w:t xml:space="preserve">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5349FB" w:rsidRDefault="001C474A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5349FB" w:rsidRDefault="00C8484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Art. 1º Os valores estabelecidos nos incisos I e II do caput do art. 23 da Lei nº 8.666, de 21 de junho de 1993, ficam atualizados nos seguintes termos:</w:t>
      </w:r>
    </w:p>
    <w:p w:rsidR="008E3318" w:rsidRPr="005349FB" w:rsidRDefault="008E331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I - ...</w:t>
      </w:r>
    </w:p>
    <w:p w:rsidR="008E3318" w:rsidRPr="005349FB" w:rsidRDefault="00C8484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II - para compras e serv</w:t>
      </w:r>
      <w:r w:rsidR="008E3318" w:rsidRPr="005349FB">
        <w:rPr>
          <w:rFonts w:ascii="Arial" w:hAnsi="Arial" w:cs="Arial"/>
          <w:sz w:val="21"/>
          <w:szCs w:val="21"/>
        </w:rPr>
        <w:t>iços não incluídos no inciso I:</w:t>
      </w:r>
    </w:p>
    <w:p w:rsidR="008E3318" w:rsidRPr="005349FB" w:rsidRDefault="00C8484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a) na modalidade convite - até R$ 176.000,00 (cento e setenta e seis mil reais);</w:t>
      </w:r>
    </w:p>
    <w:p w:rsidR="00C84848" w:rsidRPr="005349FB" w:rsidRDefault="00C8484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...</w:t>
      </w:r>
    </w:p>
    <w:p w:rsidR="00C84848" w:rsidRPr="005349FB" w:rsidRDefault="00C84848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5349FB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5349FB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8" w:anchor="art24ii" w:history="1">
        <w:r w:rsidRPr="005349FB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(Redação dada pela Lei nº 9.648, de 1998)</w:t>
        </w:r>
      </w:hyperlink>
    </w:p>
    <w:p w:rsidR="00590146" w:rsidRPr="005349FB" w:rsidRDefault="00590146" w:rsidP="009A2C91">
      <w:pPr>
        <w:pStyle w:val="Default"/>
        <w:ind w:firstLine="851"/>
        <w:jc w:val="both"/>
        <w:rPr>
          <w:color w:val="000000" w:themeColor="text1"/>
          <w:sz w:val="21"/>
          <w:szCs w:val="21"/>
        </w:rPr>
      </w:pPr>
    </w:p>
    <w:p w:rsidR="00CD42D8" w:rsidRPr="005349FB" w:rsidRDefault="00CD42D8" w:rsidP="009A2C91">
      <w:pPr>
        <w:pStyle w:val="Default"/>
        <w:ind w:firstLine="851"/>
        <w:jc w:val="both"/>
        <w:rPr>
          <w:color w:val="000000" w:themeColor="text1"/>
          <w:sz w:val="21"/>
          <w:szCs w:val="21"/>
        </w:rPr>
      </w:pPr>
      <w:r w:rsidRPr="005349FB">
        <w:rPr>
          <w:color w:val="000000" w:themeColor="text1"/>
          <w:sz w:val="21"/>
          <w:szCs w:val="21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5349FB" w:rsidRDefault="00CD42D8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Nas palavras do Doutor Marçal </w:t>
      </w:r>
      <w:proofErr w:type="spellStart"/>
      <w:r w:rsidRPr="005349FB">
        <w:rPr>
          <w:rFonts w:ascii="Arial" w:hAnsi="Arial" w:cs="Arial"/>
          <w:sz w:val="21"/>
          <w:szCs w:val="21"/>
        </w:rPr>
        <w:t>Justen</w:t>
      </w:r>
      <w:proofErr w:type="spellEnd"/>
      <w:r w:rsidRPr="005349FB">
        <w:rPr>
          <w:rFonts w:ascii="Arial" w:hAnsi="Arial" w:cs="Arial"/>
          <w:sz w:val="21"/>
          <w:szCs w:val="21"/>
        </w:rPr>
        <w:t xml:space="preserve"> Filho (2004, p. 236):</w:t>
      </w:r>
    </w:p>
    <w:p w:rsidR="00590146" w:rsidRPr="005349FB" w:rsidRDefault="00590146" w:rsidP="009A2C91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C84848" w:rsidRPr="005349FB" w:rsidRDefault="00C84848" w:rsidP="009A2C91">
      <w:pPr>
        <w:ind w:left="2268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</w:t>
      </w:r>
      <w:r w:rsidRPr="005349FB">
        <w:rPr>
          <w:rFonts w:ascii="Arial" w:hAnsi="Arial" w:cs="Arial"/>
          <w:sz w:val="21"/>
          <w:szCs w:val="21"/>
        </w:rPr>
        <w:lastRenderedPageBreak/>
        <w:t>formalidades e mais rápido o procedimento licitatório, quanto menor for o valor a ser despendido pela Administração Pública.</w:t>
      </w:r>
    </w:p>
    <w:p w:rsidR="008E3318" w:rsidRPr="005349FB" w:rsidRDefault="008E3318" w:rsidP="009A2C91">
      <w:pPr>
        <w:ind w:left="2268"/>
        <w:jc w:val="both"/>
        <w:rPr>
          <w:rFonts w:ascii="Arial" w:hAnsi="Arial" w:cs="Arial"/>
          <w:i/>
          <w:sz w:val="21"/>
          <w:szCs w:val="21"/>
        </w:rPr>
      </w:pPr>
    </w:p>
    <w:p w:rsidR="00C84848" w:rsidRPr="005349FB" w:rsidRDefault="00C84848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5349FB" w:rsidRDefault="00C84848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342CEA" w:rsidRPr="005349FB" w:rsidRDefault="00342CEA" w:rsidP="009A2C91">
      <w:pPr>
        <w:ind w:right="-79"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Há de se destacar ainda a natureza da contratação, que busca fornecedor para </w:t>
      </w:r>
      <w:r w:rsidR="00AC7CAB" w:rsidRPr="005349FB">
        <w:rPr>
          <w:rFonts w:ascii="Arial" w:hAnsi="Arial" w:cs="Arial"/>
          <w:sz w:val="21"/>
          <w:szCs w:val="21"/>
        </w:rPr>
        <w:t>a prestação de serviços de shows pirotécnicos para as festividades no Município.</w:t>
      </w:r>
    </w:p>
    <w:p w:rsidR="00C84848" w:rsidRPr="005349FB" w:rsidRDefault="00C84848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 Adem</w:t>
      </w:r>
      <w:r w:rsidR="00D105E1" w:rsidRPr="005349FB">
        <w:rPr>
          <w:rFonts w:ascii="Arial" w:hAnsi="Arial" w:cs="Arial"/>
          <w:sz w:val="21"/>
          <w:szCs w:val="21"/>
        </w:rPr>
        <w:t>ais, o valor da contratação está</w:t>
      </w:r>
      <w:r w:rsidRPr="005349FB">
        <w:rPr>
          <w:rFonts w:ascii="Arial" w:hAnsi="Arial" w:cs="Arial"/>
          <w:sz w:val="21"/>
          <w:szCs w:val="21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9A2C91" w:rsidRPr="005349FB" w:rsidRDefault="0002770B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Diante do exposto, </w:t>
      </w:r>
      <w:r w:rsidR="001C474A" w:rsidRPr="005349FB">
        <w:rPr>
          <w:rFonts w:ascii="Arial" w:hAnsi="Arial" w:cs="Arial"/>
          <w:sz w:val="21"/>
          <w:szCs w:val="21"/>
        </w:rPr>
        <w:t xml:space="preserve">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="001C474A" w:rsidRPr="005349FB">
        <w:rPr>
          <w:rFonts w:ascii="Arial" w:hAnsi="Arial" w:cs="Arial"/>
          <w:color w:val="000000"/>
          <w:sz w:val="21"/>
          <w:szCs w:val="21"/>
        </w:rPr>
        <w:t xml:space="preserve">que a empresa </w:t>
      </w:r>
      <w:r w:rsidR="001C474A" w:rsidRPr="005349FB">
        <w:rPr>
          <w:rFonts w:ascii="Arial" w:hAnsi="Arial" w:cs="Arial"/>
          <w:sz w:val="21"/>
          <w:szCs w:val="21"/>
        </w:rPr>
        <w:t>apresentou regularidade fiscal e financeira devidamente atualizada, no tocante a:</w:t>
      </w:r>
    </w:p>
    <w:p w:rsidR="001C474A" w:rsidRPr="00E1146E" w:rsidRDefault="001C474A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Prova de inscrição no CNPJ com atividade pertinente ao certame;</w:t>
      </w:r>
    </w:p>
    <w:p w:rsidR="002058F0" w:rsidRPr="00E1146E" w:rsidRDefault="002058F0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Certidão de Tributos Federais;</w:t>
      </w:r>
    </w:p>
    <w:p w:rsidR="002058F0" w:rsidRPr="00E1146E" w:rsidRDefault="002058F0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Certidão de Tributos Estaduais;</w:t>
      </w:r>
    </w:p>
    <w:p w:rsidR="00F50EFD" w:rsidRPr="00E1146E" w:rsidRDefault="00F50EFD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Certidão de Tributos Municipais;</w:t>
      </w:r>
    </w:p>
    <w:p w:rsidR="00F50EFD" w:rsidRPr="00E1146E" w:rsidRDefault="001C474A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</w:t>
      </w:r>
      <w:r w:rsidR="00F50EFD" w:rsidRPr="00E1146E">
        <w:rPr>
          <w:i/>
          <w:color w:val="000000" w:themeColor="text1"/>
          <w:sz w:val="21"/>
          <w:szCs w:val="21"/>
        </w:rPr>
        <w:t>ficado de Regularidade do</w:t>
      </w:r>
      <w:r w:rsidRPr="00E1146E">
        <w:rPr>
          <w:i/>
          <w:color w:val="000000" w:themeColor="text1"/>
          <w:sz w:val="21"/>
          <w:szCs w:val="21"/>
        </w:rPr>
        <w:t xml:space="preserve"> </w:t>
      </w:r>
      <w:r w:rsidR="00F50EFD" w:rsidRPr="00E1146E">
        <w:rPr>
          <w:i/>
          <w:color w:val="000000" w:themeColor="text1"/>
          <w:sz w:val="21"/>
          <w:szCs w:val="21"/>
        </w:rPr>
        <w:t>FGTS;</w:t>
      </w:r>
    </w:p>
    <w:p w:rsidR="001C474A" w:rsidRPr="00E1146E" w:rsidRDefault="00F50EFD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Certidão Trabalhista;</w:t>
      </w:r>
    </w:p>
    <w:p w:rsidR="002058F0" w:rsidRPr="00E1146E" w:rsidRDefault="00F50EFD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 xml:space="preserve">CPF e </w:t>
      </w:r>
      <w:r w:rsidR="002058F0" w:rsidRPr="00E1146E">
        <w:rPr>
          <w:i/>
          <w:color w:val="000000" w:themeColor="text1"/>
          <w:sz w:val="21"/>
          <w:szCs w:val="21"/>
        </w:rPr>
        <w:t>RG do representante da empresa;</w:t>
      </w:r>
    </w:p>
    <w:p w:rsidR="000525F3" w:rsidRPr="00E1146E" w:rsidRDefault="000525F3" w:rsidP="003C6829">
      <w:pPr>
        <w:pStyle w:val="Default"/>
        <w:numPr>
          <w:ilvl w:val="0"/>
          <w:numId w:val="2"/>
        </w:numPr>
        <w:ind w:left="567" w:hanging="283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Certidão de Falência e Concordata</w:t>
      </w:r>
      <w:r w:rsidR="004E1BFF" w:rsidRPr="00E1146E">
        <w:rPr>
          <w:i/>
          <w:color w:val="000000" w:themeColor="text1"/>
          <w:sz w:val="21"/>
          <w:szCs w:val="21"/>
        </w:rPr>
        <w:t>;</w:t>
      </w:r>
    </w:p>
    <w:p w:rsidR="00E90172" w:rsidRPr="00E1146E" w:rsidRDefault="00CF2C42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 xml:space="preserve">Licença de Atividade de </w:t>
      </w:r>
      <w:r w:rsidR="00BD66DA" w:rsidRPr="00E1146E">
        <w:rPr>
          <w:i/>
          <w:color w:val="000000" w:themeColor="text1"/>
          <w:sz w:val="21"/>
          <w:szCs w:val="21"/>
        </w:rPr>
        <w:t>Empresa expedida pela delegacia Especializada de Armas, Munições e Explosivos</w:t>
      </w:r>
      <w:r w:rsidR="00D665A9" w:rsidRPr="00E1146E">
        <w:rPr>
          <w:i/>
          <w:color w:val="000000" w:themeColor="text1"/>
          <w:sz w:val="21"/>
          <w:szCs w:val="21"/>
        </w:rPr>
        <w:t xml:space="preserve"> da Polícia Civil</w:t>
      </w:r>
      <w:r w:rsidR="00BD66DA" w:rsidRPr="00E1146E">
        <w:rPr>
          <w:i/>
          <w:color w:val="000000" w:themeColor="text1"/>
          <w:sz w:val="21"/>
          <w:szCs w:val="21"/>
        </w:rPr>
        <w:t>;</w:t>
      </w:r>
    </w:p>
    <w:p w:rsidR="00BD66DA" w:rsidRPr="00E1146E" w:rsidRDefault="00D665A9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 xml:space="preserve">Carteira de Blaster </w:t>
      </w:r>
      <w:r w:rsidR="00D60929" w:rsidRPr="00E1146E">
        <w:rPr>
          <w:i/>
          <w:color w:val="000000" w:themeColor="text1"/>
          <w:sz w:val="21"/>
          <w:szCs w:val="21"/>
        </w:rPr>
        <w:t>expedida pela delegacia Especializada de Armas, Munições e Explosivos da Polícia Civil;</w:t>
      </w:r>
    </w:p>
    <w:p w:rsidR="00D60929" w:rsidRPr="00E1146E" w:rsidRDefault="00D60929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 xml:space="preserve">Certificado de Curso Básico de Primeiros Socorros </w:t>
      </w:r>
      <w:r w:rsidR="008D379B" w:rsidRPr="00E1146E">
        <w:rPr>
          <w:i/>
          <w:color w:val="000000" w:themeColor="text1"/>
          <w:sz w:val="21"/>
          <w:szCs w:val="21"/>
        </w:rPr>
        <w:t xml:space="preserve">realizado pelo </w:t>
      </w:r>
      <w:r w:rsidR="00A223FD" w:rsidRPr="00E1146E">
        <w:rPr>
          <w:i/>
          <w:color w:val="000000" w:themeColor="text1"/>
          <w:sz w:val="21"/>
          <w:szCs w:val="21"/>
        </w:rPr>
        <w:t>“</w:t>
      </w:r>
      <w:proofErr w:type="spellStart"/>
      <w:r w:rsidR="008D379B" w:rsidRPr="00E1146E">
        <w:rPr>
          <w:i/>
          <w:color w:val="000000" w:themeColor="text1"/>
          <w:sz w:val="21"/>
          <w:szCs w:val="21"/>
        </w:rPr>
        <w:t>blaster</w:t>
      </w:r>
      <w:proofErr w:type="spellEnd"/>
      <w:r w:rsidR="00A223FD" w:rsidRPr="00E1146E">
        <w:rPr>
          <w:i/>
          <w:color w:val="000000" w:themeColor="text1"/>
          <w:sz w:val="21"/>
          <w:szCs w:val="21"/>
        </w:rPr>
        <w:t>”</w:t>
      </w:r>
      <w:r w:rsidR="008D379B" w:rsidRPr="00E1146E">
        <w:rPr>
          <w:i/>
          <w:color w:val="000000" w:themeColor="text1"/>
          <w:sz w:val="21"/>
          <w:szCs w:val="21"/>
        </w:rPr>
        <w:t xml:space="preserve"> </w:t>
      </w:r>
      <w:r w:rsidR="00A223FD" w:rsidRPr="00E1146E">
        <w:rPr>
          <w:i/>
          <w:color w:val="000000" w:themeColor="text1"/>
          <w:sz w:val="21"/>
          <w:szCs w:val="21"/>
        </w:rPr>
        <w:t>responsável</w:t>
      </w:r>
      <w:r w:rsidR="008D379B" w:rsidRPr="00E1146E">
        <w:rPr>
          <w:i/>
          <w:color w:val="000000" w:themeColor="text1"/>
          <w:sz w:val="21"/>
          <w:szCs w:val="21"/>
        </w:rPr>
        <w:t xml:space="preserve"> pela empresa;</w:t>
      </w:r>
    </w:p>
    <w:p w:rsidR="008D379B" w:rsidRPr="00E1146E" w:rsidRDefault="00A223FD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A</w:t>
      </w:r>
      <w:r w:rsidR="00D92AB6" w:rsidRPr="00E1146E">
        <w:rPr>
          <w:i/>
          <w:color w:val="000000" w:themeColor="text1"/>
          <w:sz w:val="21"/>
          <w:szCs w:val="21"/>
        </w:rPr>
        <w:t>uto de Vistoria do Corpo de Bombeiros;</w:t>
      </w:r>
    </w:p>
    <w:p w:rsidR="00D92AB6" w:rsidRPr="00E1146E" w:rsidRDefault="00864586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Atestado de Capacidade Técnica;</w:t>
      </w:r>
    </w:p>
    <w:p w:rsidR="00864586" w:rsidRPr="00E1146E" w:rsidRDefault="00864586" w:rsidP="00EF4BA5">
      <w:pPr>
        <w:pStyle w:val="Default"/>
        <w:numPr>
          <w:ilvl w:val="0"/>
          <w:numId w:val="2"/>
        </w:numPr>
        <w:tabs>
          <w:tab w:val="left" w:pos="5358"/>
        </w:tabs>
        <w:ind w:left="709" w:hanging="425"/>
        <w:jc w:val="both"/>
        <w:rPr>
          <w:i/>
          <w:color w:val="000000" w:themeColor="text1"/>
          <w:sz w:val="21"/>
          <w:szCs w:val="21"/>
        </w:rPr>
      </w:pPr>
      <w:r w:rsidRPr="00E1146E">
        <w:rPr>
          <w:i/>
          <w:color w:val="000000" w:themeColor="text1"/>
          <w:sz w:val="21"/>
          <w:szCs w:val="21"/>
        </w:rPr>
        <w:t>Consulta Consolidada de Pessoa Jurídica do Tribunal de Contas da União.</w:t>
      </w:r>
    </w:p>
    <w:p w:rsidR="002058F0" w:rsidRPr="005349FB" w:rsidRDefault="002058F0" w:rsidP="009A2C91">
      <w:pPr>
        <w:pStyle w:val="Default"/>
        <w:tabs>
          <w:tab w:val="left" w:pos="5358"/>
        </w:tabs>
        <w:jc w:val="both"/>
        <w:rPr>
          <w:i/>
          <w:sz w:val="21"/>
          <w:szCs w:val="21"/>
        </w:rPr>
      </w:pPr>
    </w:p>
    <w:p w:rsidR="001C474A" w:rsidRPr="005349FB" w:rsidRDefault="001C474A" w:rsidP="009A2C91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Nestes termos reconhece a Comissão de Licitações a realização do presente Processo de Dispensa, pugnando pela ratificação e assinatura dos contratos com a referida empresa.</w:t>
      </w:r>
    </w:p>
    <w:p w:rsidR="004E3029" w:rsidRDefault="004E3029" w:rsidP="009A2C91">
      <w:pPr>
        <w:ind w:firstLine="851"/>
        <w:rPr>
          <w:rFonts w:ascii="Arial" w:hAnsi="Arial" w:cs="Arial"/>
          <w:b/>
          <w:sz w:val="21"/>
          <w:szCs w:val="21"/>
        </w:rPr>
      </w:pPr>
    </w:p>
    <w:p w:rsidR="00EB7461" w:rsidRPr="005349FB" w:rsidRDefault="00EB7461" w:rsidP="009A2C91">
      <w:pPr>
        <w:ind w:firstLine="851"/>
        <w:rPr>
          <w:rFonts w:ascii="Arial" w:hAnsi="Arial" w:cs="Arial"/>
          <w:b/>
          <w:sz w:val="21"/>
          <w:szCs w:val="21"/>
        </w:rPr>
      </w:pPr>
    </w:p>
    <w:p w:rsidR="001C474A" w:rsidRPr="00E1146E" w:rsidRDefault="008E0D11" w:rsidP="009A2C91">
      <w:pPr>
        <w:ind w:left="708" w:firstLine="851"/>
        <w:rPr>
          <w:rFonts w:ascii="Arial" w:hAnsi="Arial" w:cs="Arial"/>
          <w:color w:val="000000" w:themeColor="text1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Desterro </w:t>
      </w:r>
      <w:r w:rsidRPr="00E1146E">
        <w:rPr>
          <w:rFonts w:ascii="Arial" w:hAnsi="Arial" w:cs="Arial"/>
          <w:color w:val="000000" w:themeColor="text1"/>
          <w:sz w:val="21"/>
          <w:szCs w:val="21"/>
        </w:rPr>
        <w:t>do Melo,</w:t>
      </w:r>
      <w:r w:rsidR="000D0AF1" w:rsidRPr="00E114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1146E" w:rsidRPr="00E1146E">
        <w:rPr>
          <w:rFonts w:ascii="Arial" w:hAnsi="Arial" w:cs="Arial"/>
          <w:color w:val="000000" w:themeColor="text1"/>
          <w:sz w:val="21"/>
          <w:szCs w:val="21"/>
        </w:rPr>
        <w:t>30</w:t>
      </w:r>
      <w:r w:rsidR="000D0AF1" w:rsidRPr="00E114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B1C03" w:rsidRPr="00E1146E"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E1146E" w:rsidRPr="00E1146E">
        <w:rPr>
          <w:rFonts w:ascii="Arial" w:hAnsi="Arial" w:cs="Arial"/>
          <w:color w:val="000000" w:themeColor="text1"/>
          <w:sz w:val="21"/>
          <w:szCs w:val="21"/>
        </w:rPr>
        <w:t>dezembro</w:t>
      </w:r>
      <w:r w:rsidR="001C474A" w:rsidRPr="00E1146E">
        <w:rPr>
          <w:rFonts w:ascii="Arial" w:hAnsi="Arial" w:cs="Arial"/>
          <w:color w:val="000000" w:themeColor="text1"/>
          <w:sz w:val="21"/>
          <w:szCs w:val="21"/>
        </w:rPr>
        <w:t xml:space="preserve"> de 202</w:t>
      </w:r>
      <w:r w:rsidRPr="00E1146E">
        <w:rPr>
          <w:rFonts w:ascii="Arial" w:hAnsi="Arial" w:cs="Arial"/>
          <w:color w:val="000000" w:themeColor="text1"/>
          <w:sz w:val="21"/>
          <w:szCs w:val="21"/>
        </w:rPr>
        <w:t>1</w:t>
      </w:r>
      <w:r w:rsidR="001C474A" w:rsidRPr="00E1146E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590146" w:rsidRPr="005349FB" w:rsidRDefault="00590146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1"/>
          <w:szCs w:val="21"/>
        </w:rPr>
      </w:pPr>
    </w:p>
    <w:p w:rsidR="009A2C91" w:rsidRPr="005349FB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1"/>
          <w:szCs w:val="21"/>
        </w:rPr>
      </w:pPr>
    </w:p>
    <w:p w:rsidR="009A2C91" w:rsidRPr="005349FB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1"/>
          <w:szCs w:val="21"/>
        </w:rPr>
      </w:pPr>
    </w:p>
    <w:p w:rsidR="008E3318" w:rsidRPr="005349FB" w:rsidRDefault="008E3318" w:rsidP="009A2C91">
      <w:pPr>
        <w:pStyle w:val="Corpodetexto3"/>
        <w:jc w:val="center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Simone Simplício Coelho</w:t>
      </w:r>
    </w:p>
    <w:p w:rsidR="008E3318" w:rsidRPr="005349FB" w:rsidRDefault="008E3318" w:rsidP="009A2C91">
      <w:pPr>
        <w:pStyle w:val="Corpodetexto3"/>
        <w:jc w:val="center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>Presidente da Comissão de Licitaçõe</w:t>
      </w:r>
      <w:bookmarkStart w:id="3" w:name="_GoBack"/>
      <w:bookmarkEnd w:id="3"/>
      <w:r w:rsidRPr="005349FB">
        <w:rPr>
          <w:rFonts w:ascii="Arial" w:hAnsi="Arial" w:cs="Arial"/>
          <w:sz w:val="21"/>
          <w:szCs w:val="21"/>
        </w:rPr>
        <w:t>s</w:t>
      </w:r>
    </w:p>
    <w:p w:rsidR="00590146" w:rsidRPr="005349FB" w:rsidRDefault="00590146" w:rsidP="009A2C91">
      <w:pPr>
        <w:pStyle w:val="Corpodetexto3"/>
        <w:rPr>
          <w:rFonts w:ascii="Arial" w:hAnsi="Arial" w:cs="Arial"/>
          <w:sz w:val="21"/>
          <w:szCs w:val="21"/>
        </w:rPr>
      </w:pPr>
    </w:p>
    <w:p w:rsidR="008E3318" w:rsidRPr="005349FB" w:rsidRDefault="00BA44E3" w:rsidP="009A2C91">
      <w:pPr>
        <w:pStyle w:val="Corpodetexto3"/>
        <w:jc w:val="center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Natália Magri </w:t>
      </w:r>
      <w:proofErr w:type="spellStart"/>
      <w:r w:rsidRPr="005349FB">
        <w:rPr>
          <w:rFonts w:ascii="Arial" w:hAnsi="Arial" w:cs="Arial"/>
          <w:sz w:val="21"/>
          <w:szCs w:val="21"/>
        </w:rPr>
        <w:t>Bertolin</w:t>
      </w:r>
      <w:proofErr w:type="spellEnd"/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  <w:t>Silva</w:t>
      </w:r>
      <w:r w:rsidR="008E3318" w:rsidRPr="005349FB">
        <w:rPr>
          <w:rFonts w:ascii="Arial" w:hAnsi="Arial" w:cs="Arial"/>
          <w:sz w:val="21"/>
          <w:szCs w:val="21"/>
        </w:rPr>
        <w:t>nia da Silva Lima</w:t>
      </w:r>
    </w:p>
    <w:p w:rsidR="001C474A" w:rsidRPr="005349FB" w:rsidRDefault="008E3318" w:rsidP="009A2C91">
      <w:pPr>
        <w:pStyle w:val="Corpodetexto3"/>
        <w:jc w:val="center"/>
        <w:rPr>
          <w:rFonts w:ascii="Arial" w:hAnsi="Arial" w:cs="Arial"/>
          <w:sz w:val="21"/>
          <w:szCs w:val="21"/>
        </w:rPr>
      </w:pPr>
      <w:r w:rsidRPr="005349FB">
        <w:rPr>
          <w:rFonts w:ascii="Arial" w:hAnsi="Arial" w:cs="Arial"/>
          <w:sz w:val="21"/>
          <w:szCs w:val="21"/>
        </w:rPr>
        <w:t xml:space="preserve">Membro da Comissão de Licitações </w:t>
      </w:r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</w:r>
      <w:r w:rsidRPr="005349FB">
        <w:rPr>
          <w:rFonts w:ascii="Arial" w:hAnsi="Arial" w:cs="Arial"/>
          <w:sz w:val="21"/>
          <w:szCs w:val="21"/>
        </w:rPr>
        <w:tab/>
        <w:t>Membro da Comissão de Licitações</w:t>
      </w:r>
    </w:p>
    <w:sectPr w:rsidR="001C474A" w:rsidRPr="005349FB" w:rsidSect="00334BD4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1B" w:rsidRDefault="00C9431B">
      <w:r>
        <w:separator/>
      </w:r>
    </w:p>
  </w:endnote>
  <w:endnote w:type="continuationSeparator" w:id="0">
    <w:p w:rsidR="00C9431B" w:rsidRDefault="00C9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90172" w:rsidRPr="00BF0635" w:rsidRDefault="00E90172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1B" w:rsidRDefault="00C9431B">
      <w:r>
        <w:separator/>
      </w:r>
    </w:p>
  </w:footnote>
  <w:footnote w:type="continuationSeparator" w:id="0">
    <w:p w:rsidR="00C9431B" w:rsidRDefault="00C9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037"/>
    <w:multiLevelType w:val="hybridMultilevel"/>
    <w:tmpl w:val="5B402B34"/>
    <w:lvl w:ilvl="0" w:tplc="04160011">
      <w:start w:val="1"/>
      <w:numFmt w:val="decimal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7D2A"/>
    <w:multiLevelType w:val="hybridMultilevel"/>
    <w:tmpl w:val="772C7676"/>
    <w:lvl w:ilvl="0" w:tplc="3430943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2770B"/>
    <w:rsid w:val="00030DAD"/>
    <w:rsid w:val="000525F3"/>
    <w:rsid w:val="000609D8"/>
    <w:rsid w:val="00080122"/>
    <w:rsid w:val="0008140C"/>
    <w:rsid w:val="00085C1A"/>
    <w:rsid w:val="000A1DD9"/>
    <w:rsid w:val="000A3C8A"/>
    <w:rsid w:val="000C7491"/>
    <w:rsid w:val="000D0AF1"/>
    <w:rsid w:val="000D3AA9"/>
    <w:rsid w:val="000F69E3"/>
    <w:rsid w:val="000F7562"/>
    <w:rsid w:val="0010051A"/>
    <w:rsid w:val="001007C7"/>
    <w:rsid w:val="0013240B"/>
    <w:rsid w:val="001632A3"/>
    <w:rsid w:val="00170325"/>
    <w:rsid w:val="001A61B1"/>
    <w:rsid w:val="001A6D49"/>
    <w:rsid w:val="001C474A"/>
    <w:rsid w:val="001C5D7C"/>
    <w:rsid w:val="0020325F"/>
    <w:rsid w:val="002058F0"/>
    <w:rsid w:val="002343EF"/>
    <w:rsid w:val="00244C19"/>
    <w:rsid w:val="00264C3F"/>
    <w:rsid w:val="00266184"/>
    <w:rsid w:val="002943CC"/>
    <w:rsid w:val="002F56EF"/>
    <w:rsid w:val="002F69A2"/>
    <w:rsid w:val="002F765B"/>
    <w:rsid w:val="0030339A"/>
    <w:rsid w:val="0030545C"/>
    <w:rsid w:val="00306457"/>
    <w:rsid w:val="00334BD4"/>
    <w:rsid w:val="00342CEA"/>
    <w:rsid w:val="0036735F"/>
    <w:rsid w:val="0037316F"/>
    <w:rsid w:val="003A34C3"/>
    <w:rsid w:val="003C6829"/>
    <w:rsid w:val="003E26F6"/>
    <w:rsid w:val="003F4633"/>
    <w:rsid w:val="00432303"/>
    <w:rsid w:val="00432AA8"/>
    <w:rsid w:val="004408C0"/>
    <w:rsid w:val="00441B50"/>
    <w:rsid w:val="00445A54"/>
    <w:rsid w:val="00461105"/>
    <w:rsid w:val="004806B2"/>
    <w:rsid w:val="00496EAF"/>
    <w:rsid w:val="004A4ABA"/>
    <w:rsid w:val="004A52B0"/>
    <w:rsid w:val="004E1BFF"/>
    <w:rsid w:val="004E3029"/>
    <w:rsid w:val="004E71DA"/>
    <w:rsid w:val="0051498D"/>
    <w:rsid w:val="005349FB"/>
    <w:rsid w:val="0053619B"/>
    <w:rsid w:val="00590146"/>
    <w:rsid w:val="005A5F32"/>
    <w:rsid w:val="005D0D47"/>
    <w:rsid w:val="006354A6"/>
    <w:rsid w:val="00641DB8"/>
    <w:rsid w:val="00655F1E"/>
    <w:rsid w:val="00663573"/>
    <w:rsid w:val="0067432E"/>
    <w:rsid w:val="006805DE"/>
    <w:rsid w:val="006905CF"/>
    <w:rsid w:val="006C0385"/>
    <w:rsid w:val="006D4057"/>
    <w:rsid w:val="006D6671"/>
    <w:rsid w:val="007204F1"/>
    <w:rsid w:val="007322EF"/>
    <w:rsid w:val="0073325A"/>
    <w:rsid w:val="00740AD7"/>
    <w:rsid w:val="007656F7"/>
    <w:rsid w:val="007727A7"/>
    <w:rsid w:val="00794A04"/>
    <w:rsid w:val="007B1765"/>
    <w:rsid w:val="007B2210"/>
    <w:rsid w:val="007B2249"/>
    <w:rsid w:val="007C7A56"/>
    <w:rsid w:val="007D257F"/>
    <w:rsid w:val="007F0853"/>
    <w:rsid w:val="007F366A"/>
    <w:rsid w:val="008477D2"/>
    <w:rsid w:val="00864586"/>
    <w:rsid w:val="00864C9D"/>
    <w:rsid w:val="00885F5B"/>
    <w:rsid w:val="008C1207"/>
    <w:rsid w:val="008D379B"/>
    <w:rsid w:val="008E0D11"/>
    <w:rsid w:val="008E3318"/>
    <w:rsid w:val="008E54E0"/>
    <w:rsid w:val="008E7852"/>
    <w:rsid w:val="00923189"/>
    <w:rsid w:val="00956A9E"/>
    <w:rsid w:val="00985586"/>
    <w:rsid w:val="00996A5D"/>
    <w:rsid w:val="009A2C91"/>
    <w:rsid w:val="009C2EE0"/>
    <w:rsid w:val="009C7B67"/>
    <w:rsid w:val="009E7AAE"/>
    <w:rsid w:val="00A0608B"/>
    <w:rsid w:val="00A223FD"/>
    <w:rsid w:val="00AC3BDE"/>
    <w:rsid w:val="00AC7CAB"/>
    <w:rsid w:val="00B140B5"/>
    <w:rsid w:val="00B4369D"/>
    <w:rsid w:val="00B552CA"/>
    <w:rsid w:val="00B62412"/>
    <w:rsid w:val="00BA44E3"/>
    <w:rsid w:val="00BD2836"/>
    <w:rsid w:val="00BD66DA"/>
    <w:rsid w:val="00C11297"/>
    <w:rsid w:val="00C15B32"/>
    <w:rsid w:val="00C46349"/>
    <w:rsid w:val="00C640C8"/>
    <w:rsid w:val="00C84848"/>
    <w:rsid w:val="00C9272E"/>
    <w:rsid w:val="00C9431B"/>
    <w:rsid w:val="00CA04AC"/>
    <w:rsid w:val="00CA1A9C"/>
    <w:rsid w:val="00CC5B27"/>
    <w:rsid w:val="00CD42D8"/>
    <w:rsid w:val="00CD464A"/>
    <w:rsid w:val="00CE148F"/>
    <w:rsid w:val="00CF2C42"/>
    <w:rsid w:val="00D105E1"/>
    <w:rsid w:val="00D114ED"/>
    <w:rsid w:val="00D13605"/>
    <w:rsid w:val="00D21582"/>
    <w:rsid w:val="00D35095"/>
    <w:rsid w:val="00D42DAA"/>
    <w:rsid w:val="00D52C80"/>
    <w:rsid w:val="00D60929"/>
    <w:rsid w:val="00D665A9"/>
    <w:rsid w:val="00D72AAC"/>
    <w:rsid w:val="00D92AB6"/>
    <w:rsid w:val="00D93777"/>
    <w:rsid w:val="00DA00A2"/>
    <w:rsid w:val="00DB1C03"/>
    <w:rsid w:val="00DB7009"/>
    <w:rsid w:val="00DD0048"/>
    <w:rsid w:val="00DD56F9"/>
    <w:rsid w:val="00DD7687"/>
    <w:rsid w:val="00DE01CB"/>
    <w:rsid w:val="00DE2B96"/>
    <w:rsid w:val="00DF2591"/>
    <w:rsid w:val="00DF4C55"/>
    <w:rsid w:val="00E1146E"/>
    <w:rsid w:val="00E90172"/>
    <w:rsid w:val="00E95977"/>
    <w:rsid w:val="00EA6738"/>
    <w:rsid w:val="00EB7461"/>
    <w:rsid w:val="00EC4EE6"/>
    <w:rsid w:val="00ED4BF4"/>
    <w:rsid w:val="00EE6640"/>
    <w:rsid w:val="00EF3569"/>
    <w:rsid w:val="00EF4BA5"/>
    <w:rsid w:val="00F4547E"/>
    <w:rsid w:val="00F50EFD"/>
    <w:rsid w:val="00F51034"/>
    <w:rsid w:val="00F54ED2"/>
    <w:rsid w:val="00F65215"/>
    <w:rsid w:val="00FD09C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152</cp:revision>
  <cp:lastPrinted>2022-01-04T15:13:00Z</cp:lastPrinted>
  <dcterms:created xsi:type="dcterms:W3CDTF">2020-01-13T16:59:00Z</dcterms:created>
  <dcterms:modified xsi:type="dcterms:W3CDTF">2022-01-04T15:14:00Z</dcterms:modified>
</cp:coreProperties>
</file>