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3C7ABB" w:rsidRDefault="001C474A" w:rsidP="00D00220">
      <w:pPr>
        <w:spacing w:line="276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7ABB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3C7ABB" w:rsidRDefault="001C474A" w:rsidP="00D0022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</w:rPr>
      </w:pPr>
      <w:r w:rsidRPr="003C7ABB">
        <w:rPr>
          <w:b/>
          <w:bCs/>
          <w:sz w:val="22"/>
          <w:szCs w:val="22"/>
        </w:rPr>
        <w:t>COMISSÃO PERMANENTE DE LICITAÇÕES</w:t>
      </w:r>
    </w:p>
    <w:p w:rsidR="001C474A" w:rsidRPr="003C7ABB" w:rsidRDefault="001C474A" w:rsidP="00D00220">
      <w:pPr>
        <w:pStyle w:val="Default"/>
        <w:spacing w:line="276" w:lineRule="auto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</w:p>
    <w:p w:rsidR="001C474A" w:rsidRPr="003C7ABB" w:rsidRDefault="001C474A" w:rsidP="00D0022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3C7ABB">
        <w:rPr>
          <w:b/>
          <w:bCs/>
          <w:color w:val="auto"/>
          <w:sz w:val="22"/>
          <w:szCs w:val="22"/>
        </w:rPr>
        <w:t xml:space="preserve">PROCESSO LICITATÓRIO Nº </w:t>
      </w:r>
      <w:r w:rsidR="00664BAC" w:rsidRPr="003C7ABB">
        <w:rPr>
          <w:b/>
          <w:bCs/>
          <w:color w:val="auto"/>
          <w:sz w:val="22"/>
          <w:szCs w:val="22"/>
        </w:rPr>
        <w:t>0</w:t>
      </w:r>
      <w:r w:rsidR="00982052" w:rsidRPr="003C7ABB">
        <w:rPr>
          <w:b/>
          <w:bCs/>
          <w:color w:val="auto"/>
          <w:sz w:val="22"/>
          <w:szCs w:val="22"/>
        </w:rPr>
        <w:t>39</w:t>
      </w:r>
      <w:r w:rsidRPr="003C7ABB">
        <w:rPr>
          <w:b/>
          <w:bCs/>
          <w:color w:val="auto"/>
          <w:sz w:val="22"/>
          <w:szCs w:val="22"/>
        </w:rPr>
        <w:t>/202</w:t>
      </w:r>
      <w:r w:rsidR="006A6D70" w:rsidRPr="003C7ABB">
        <w:rPr>
          <w:b/>
          <w:bCs/>
          <w:color w:val="auto"/>
          <w:sz w:val="22"/>
          <w:szCs w:val="22"/>
        </w:rPr>
        <w:t>2</w:t>
      </w:r>
    </w:p>
    <w:p w:rsidR="001C474A" w:rsidRPr="003C7ABB" w:rsidRDefault="00664BAC" w:rsidP="00D00220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3C7ABB">
        <w:rPr>
          <w:b/>
          <w:bCs/>
          <w:color w:val="000000" w:themeColor="text1"/>
          <w:sz w:val="22"/>
          <w:szCs w:val="22"/>
        </w:rPr>
        <w:t>DISPENSA Nº 00</w:t>
      </w:r>
      <w:r w:rsidR="00185D31" w:rsidRPr="003C7ABB">
        <w:rPr>
          <w:b/>
          <w:bCs/>
          <w:color w:val="000000" w:themeColor="text1"/>
          <w:sz w:val="22"/>
          <w:szCs w:val="22"/>
        </w:rPr>
        <w:t>9</w:t>
      </w:r>
      <w:r w:rsidR="001C474A" w:rsidRPr="003C7ABB">
        <w:rPr>
          <w:b/>
          <w:bCs/>
          <w:color w:val="000000" w:themeColor="text1"/>
          <w:sz w:val="22"/>
          <w:szCs w:val="22"/>
        </w:rPr>
        <w:t>/202</w:t>
      </w:r>
      <w:r w:rsidR="00276012" w:rsidRPr="003C7ABB">
        <w:rPr>
          <w:b/>
          <w:bCs/>
          <w:color w:val="000000" w:themeColor="text1"/>
          <w:sz w:val="22"/>
          <w:szCs w:val="22"/>
        </w:rPr>
        <w:t>2</w:t>
      </w:r>
      <w:r w:rsidR="001C474A" w:rsidRPr="003C7ABB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3C7ABB">
        <w:rPr>
          <w:b/>
          <w:bCs/>
          <w:color w:val="000000" w:themeColor="text1"/>
          <w:sz w:val="22"/>
          <w:szCs w:val="22"/>
        </w:rPr>
        <w:t xml:space="preserve">RT. 24, INC. </w:t>
      </w:r>
      <w:r w:rsidR="00AD062B">
        <w:rPr>
          <w:b/>
          <w:bCs/>
          <w:color w:val="000000" w:themeColor="text1"/>
          <w:sz w:val="22"/>
          <w:szCs w:val="22"/>
        </w:rPr>
        <w:t>X</w:t>
      </w:r>
      <w:r w:rsidR="00CD42D8" w:rsidRPr="003C7ABB">
        <w:rPr>
          <w:b/>
          <w:bCs/>
          <w:color w:val="000000" w:themeColor="text1"/>
          <w:sz w:val="22"/>
          <w:szCs w:val="22"/>
        </w:rPr>
        <w:t xml:space="preserve"> DA LEI 8.666/</w:t>
      </w:r>
      <w:proofErr w:type="gramStart"/>
      <w:r w:rsidR="00CD42D8" w:rsidRPr="003C7ABB">
        <w:rPr>
          <w:b/>
          <w:bCs/>
          <w:color w:val="000000" w:themeColor="text1"/>
          <w:sz w:val="22"/>
          <w:szCs w:val="22"/>
        </w:rPr>
        <w:t>93</w:t>
      </w:r>
      <w:proofErr w:type="gramEnd"/>
      <w:r w:rsidR="00CD42D8" w:rsidRPr="003C7ABB">
        <w:rPr>
          <w:b/>
          <w:bCs/>
          <w:color w:val="000000" w:themeColor="text1"/>
          <w:sz w:val="22"/>
          <w:szCs w:val="22"/>
        </w:rPr>
        <w:t xml:space="preserve"> </w:t>
      </w:r>
    </w:p>
    <w:p w:rsidR="00CA6745" w:rsidRPr="003C7ABB" w:rsidRDefault="00CD42D8" w:rsidP="00D00220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3C7ABB">
        <w:rPr>
          <w:b/>
          <w:bCs/>
          <w:color w:val="000000" w:themeColor="text1"/>
          <w:sz w:val="22"/>
          <w:szCs w:val="22"/>
        </w:rPr>
        <w:t>EMENTA:</w:t>
      </w:r>
      <w:r w:rsidR="001C474A" w:rsidRPr="003C7ABB">
        <w:rPr>
          <w:b/>
          <w:bCs/>
          <w:color w:val="000000" w:themeColor="text1"/>
          <w:sz w:val="22"/>
          <w:szCs w:val="22"/>
        </w:rPr>
        <w:t xml:space="preserve"> </w:t>
      </w:r>
      <w:r w:rsidR="00982052" w:rsidRPr="003C7ABB">
        <w:rPr>
          <w:color w:val="000000" w:themeColor="text1"/>
          <w:sz w:val="22"/>
          <w:szCs w:val="22"/>
        </w:rPr>
        <w:t>Locação de imóvel em atendimento às necessidades da secretaria municipal de educação</w:t>
      </w:r>
      <w:r w:rsidR="00112023" w:rsidRPr="003C7ABB">
        <w:rPr>
          <w:color w:val="000000" w:themeColor="text1"/>
          <w:sz w:val="22"/>
          <w:szCs w:val="22"/>
        </w:rPr>
        <w:t>.</w:t>
      </w:r>
    </w:p>
    <w:p w:rsidR="006A6D70" w:rsidRPr="003C7ABB" w:rsidRDefault="006A6D70" w:rsidP="00D00220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:rsidR="00CD42D8" w:rsidRPr="003C7ABB" w:rsidRDefault="00CD42D8" w:rsidP="00D00220">
      <w:pPr>
        <w:spacing w:line="276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7ABB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3C7ABB" w:rsidRDefault="00CD42D8" w:rsidP="00D00220">
      <w:pPr>
        <w:spacing w:line="276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7ABB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3C7ABB" w:rsidRDefault="001C474A" w:rsidP="00D00220">
      <w:pPr>
        <w:spacing w:line="276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 xml:space="preserve">Há </w:t>
      </w:r>
      <w:bookmarkStart w:id="0" w:name="_GoBack"/>
      <w:r w:rsidRPr="00306D0D">
        <w:rPr>
          <w:rFonts w:ascii="Arial" w:hAnsi="Arial" w:cs="Arial"/>
          <w:sz w:val="22"/>
          <w:szCs w:val="22"/>
        </w:rPr>
        <w:t xml:space="preserve">informação de dotação orçamentária e disponibilidade financeira, na medida das disponibilidades para o ano corrente conforme consta no processo, para realizar a presente contratação, destacando-se que </w:t>
      </w:r>
      <w:r w:rsidR="00310C51" w:rsidRPr="00306D0D">
        <w:rPr>
          <w:rFonts w:ascii="Arial" w:hAnsi="Arial" w:cs="Arial"/>
          <w:sz w:val="22"/>
          <w:szCs w:val="22"/>
        </w:rPr>
        <w:t xml:space="preserve">o </w:t>
      </w:r>
      <w:r w:rsidRPr="00306D0D">
        <w:rPr>
          <w:rFonts w:ascii="Arial" w:hAnsi="Arial" w:cs="Arial"/>
          <w:sz w:val="22"/>
          <w:szCs w:val="22"/>
        </w:rPr>
        <w:t xml:space="preserve">valor total para realização da contratação </w:t>
      </w:r>
      <w:r w:rsidR="00F84257" w:rsidRPr="00306D0D">
        <w:rPr>
          <w:rFonts w:ascii="Arial" w:hAnsi="Arial" w:cs="Arial"/>
          <w:sz w:val="22"/>
          <w:szCs w:val="22"/>
        </w:rPr>
        <w:t xml:space="preserve">é de </w:t>
      </w:r>
      <w:r w:rsidR="0088379E" w:rsidRPr="00306D0D">
        <w:rPr>
          <w:rFonts w:ascii="Arial" w:hAnsi="Arial" w:cs="Arial"/>
          <w:sz w:val="22"/>
          <w:szCs w:val="22"/>
        </w:rPr>
        <w:t xml:space="preserve">com </w:t>
      </w:r>
      <w:r w:rsidR="00310C51" w:rsidRPr="00306D0D">
        <w:rPr>
          <w:rFonts w:ascii="Arial" w:hAnsi="Arial" w:cs="Arial"/>
          <w:sz w:val="22"/>
          <w:szCs w:val="22"/>
        </w:rPr>
        <w:t>R$ 9.696 (nove mil seiscentos e noventa e seis reais)</w:t>
      </w:r>
      <w:r w:rsidR="00664702" w:rsidRPr="00306D0D">
        <w:rPr>
          <w:rFonts w:ascii="Arial" w:hAnsi="Arial" w:cs="Arial"/>
          <w:sz w:val="22"/>
          <w:szCs w:val="22"/>
        </w:rPr>
        <w:t>,</w:t>
      </w:r>
      <w:r w:rsidR="00DD56F9" w:rsidRPr="00306D0D">
        <w:rPr>
          <w:rFonts w:ascii="Arial" w:hAnsi="Arial" w:cs="Arial"/>
          <w:b/>
          <w:sz w:val="22"/>
          <w:szCs w:val="22"/>
        </w:rPr>
        <w:t xml:space="preserve"> </w:t>
      </w:r>
      <w:r w:rsidR="00310C51" w:rsidRPr="00306D0D">
        <w:rPr>
          <w:rFonts w:ascii="Arial" w:hAnsi="Arial" w:cs="Arial"/>
          <w:sz w:val="22"/>
          <w:szCs w:val="22"/>
        </w:rPr>
        <w:t xml:space="preserve">relativo ao imóvel, localizado na Rua </w:t>
      </w:r>
      <w:proofErr w:type="spellStart"/>
      <w:r w:rsidR="00310C51" w:rsidRPr="00306D0D">
        <w:rPr>
          <w:rFonts w:ascii="Arial" w:hAnsi="Arial" w:cs="Arial"/>
          <w:sz w:val="22"/>
          <w:szCs w:val="22"/>
        </w:rPr>
        <w:t>Randolfo</w:t>
      </w:r>
      <w:proofErr w:type="spellEnd"/>
      <w:r w:rsidR="00310C51" w:rsidRPr="00306D0D">
        <w:rPr>
          <w:rFonts w:ascii="Arial" w:hAnsi="Arial" w:cs="Arial"/>
          <w:sz w:val="22"/>
          <w:szCs w:val="22"/>
        </w:rPr>
        <w:t xml:space="preserve"> Amaral, nº 18, Centro, Desterro do Melo, Minas Gerais, </w:t>
      </w:r>
      <w:proofErr w:type="gramStart"/>
      <w:r w:rsidR="00310C51" w:rsidRPr="00306D0D">
        <w:rPr>
          <w:rFonts w:ascii="Arial" w:hAnsi="Arial" w:cs="Arial"/>
          <w:sz w:val="22"/>
          <w:szCs w:val="22"/>
        </w:rPr>
        <w:t>sob responsabilidade</w:t>
      </w:r>
      <w:proofErr w:type="gramEnd"/>
      <w:r w:rsidR="00310C51" w:rsidRPr="00306D0D">
        <w:rPr>
          <w:rFonts w:ascii="Arial" w:hAnsi="Arial" w:cs="Arial"/>
          <w:sz w:val="22"/>
          <w:szCs w:val="22"/>
        </w:rPr>
        <w:t xml:space="preserve"> do Sr. JOSÉ MARIA DIAS, pessoa física, brasileiro, comerciante, portador da identidade nº 993650 – SSP/MG, inscrito no CPF nº 284.648.506-20 casado </w:t>
      </w:r>
      <w:bookmarkEnd w:id="0"/>
      <w:r w:rsidR="00310C51" w:rsidRPr="003C7ABB">
        <w:rPr>
          <w:rFonts w:ascii="Arial" w:hAnsi="Arial" w:cs="Arial"/>
          <w:sz w:val="22"/>
          <w:szCs w:val="22"/>
        </w:rPr>
        <w:t xml:space="preserve">com a Senhora </w:t>
      </w:r>
      <w:r w:rsidR="007B5CC2" w:rsidRPr="003C7ABB">
        <w:rPr>
          <w:rFonts w:ascii="Arial" w:hAnsi="Arial" w:cs="Arial"/>
          <w:sz w:val="22"/>
          <w:szCs w:val="22"/>
        </w:rPr>
        <w:t>HELENA DAS GRAÇAS DIAS</w:t>
      </w:r>
      <w:r w:rsidR="00310C51" w:rsidRPr="003C7ABB">
        <w:rPr>
          <w:rFonts w:ascii="Arial" w:hAnsi="Arial" w:cs="Arial"/>
          <w:sz w:val="22"/>
          <w:szCs w:val="22"/>
        </w:rPr>
        <w:t>, portadora do RG M-993.838 e inscrita no CPF: 594.763.036-20, residentes e domiciliados na Av. Adalberto Lopes Pereira, nº 141, Centro, Dores de Campos, Minas Gerais</w:t>
      </w:r>
      <w:r w:rsidR="007B5CC2" w:rsidRPr="003C7ABB">
        <w:rPr>
          <w:rFonts w:ascii="Arial" w:hAnsi="Arial" w:cs="Arial"/>
          <w:sz w:val="22"/>
          <w:szCs w:val="22"/>
        </w:rPr>
        <w:t>.</w:t>
      </w:r>
    </w:p>
    <w:p w:rsidR="001A3193" w:rsidRPr="003C7ABB" w:rsidRDefault="00863BAC" w:rsidP="00D00220">
      <w:pPr>
        <w:spacing w:line="276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 xml:space="preserve">Há que se destacar </w:t>
      </w:r>
      <w:r w:rsidR="00BD2D42" w:rsidRPr="003C7ABB">
        <w:rPr>
          <w:rFonts w:ascii="Arial" w:hAnsi="Arial" w:cs="Arial"/>
          <w:sz w:val="22"/>
          <w:szCs w:val="22"/>
        </w:rPr>
        <w:t xml:space="preserve">que o valor apurado já vem sendo </w:t>
      </w:r>
      <w:proofErr w:type="gramStart"/>
      <w:r w:rsidR="00BD2D42" w:rsidRPr="003C7ABB">
        <w:rPr>
          <w:rFonts w:ascii="Arial" w:hAnsi="Arial" w:cs="Arial"/>
          <w:sz w:val="22"/>
          <w:szCs w:val="22"/>
        </w:rPr>
        <w:t>praticado</w:t>
      </w:r>
      <w:proofErr w:type="gramEnd"/>
      <w:r w:rsidR="00BD2D42" w:rsidRPr="003C7ABB">
        <w:rPr>
          <w:rFonts w:ascii="Arial" w:hAnsi="Arial" w:cs="Arial"/>
          <w:sz w:val="22"/>
          <w:szCs w:val="22"/>
        </w:rPr>
        <w:t xml:space="preserve"> pela Administração na locação do mesmo imóvel, tendo sido alterada </w:t>
      </w:r>
      <w:r w:rsidR="0068542F" w:rsidRPr="003C7ABB">
        <w:rPr>
          <w:rFonts w:ascii="Arial" w:hAnsi="Arial" w:cs="Arial"/>
          <w:sz w:val="22"/>
          <w:szCs w:val="22"/>
        </w:rPr>
        <w:t>a destinação, buscando o atendimento nesse momento às necessidades da Secretaria Municipal de Educação.</w:t>
      </w:r>
    </w:p>
    <w:p w:rsidR="001F3804" w:rsidRPr="003C7ABB" w:rsidRDefault="001F3804" w:rsidP="00D00220">
      <w:pPr>
        <w:spacing w:line="276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>Em fundamentação legal, o dispositivo do art. 24, inc. X, da Lei de Licitações, diz o seguinte:</w:t>
      </w:r>
    </w:p>
    <w:p w:rsidR="001F3804" w:rsidRPr="003C7ABB" w:rsidRDefault="001F3804" w:rsidP="00D00220">
      <w:pPr>
        <w:spacing w:line="276" w:lineRule="auto"/>
        <w:ind w:left="2268" w:right="221"/>
        <w:jc w:val="both"/>
        <w:rPr>
          <w:rFonts w:ascii="Arial" w:hAnsi="Arial" w:cs="Arial"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>“para a compra ou locação de imóvel destinado ao atendimento das finalidades precípuas da administração, cujas necessidades de instalação e localização condicionem a sua escolha, desde que o preço seja compatível com o valor de mercado, segundo avaliação prévia;”</w:t>
      </w:r>
    </w:p>
    <w:p w:rsidR="008F3DD9" w:rsidRDefault="008F3DD9" w:rsidP="00D00220">
      <w:pPr>
        <w:spacing w:line="276" w:lineRule="auto"/>
        <w:ind w:right="221" w:firstLine="851"/>
        <w:jc w:val="both"/>
        <w:rPr>
          <w:rFonts w:ascii="Arial" w:hAnsi="Arial" w:cs="Arial"/>
          <w:sz w:val="22"/>
          <w:szCs w:val="22"/>
        </w:rPr>
      </w:pPr>
    </w:p>
    <w:p w:rsidR="006055E1" w:rsidRPr="003C7ABB" w:rsidRDefault="001F3804" w:rsidP="00D00220">
      <w:pPr>
        <w:spacing w:line="276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>Assim, é possível dispensar a licitação quando for identificada a presença dos</w:t>
      </w:r>
      <w:r w:rsidR="00DE4154">
        <w:rPr>
          <w:rFonts w:ascii="Arial" w:hAnsi="Arial" w:cs="Arial"/>
          <w:sz w:val="22"/>
          <w:szCs w:val="22"/>
        </w:rPr>
        <w:t xml:space="preserve"> elementos identificados. Podendo-se verificar que</w:t>
      </w:r>
      <w:r w:rsidR="004802FD" w:rsidRPr="003C7ABB">
        <w:rPr>
          <w:rFonts w:ascii="Arial" w:hAnsi="Arial" w:cs="Arial"/>
          <w:sz w:val="22"/>
          <w:szCs w:val="22"/>
        </w:rPr>
        <w:t xml:space="preserve"> locação do imóvel atende às necessidades e finalida</w:t>
      </w:r>
      <w:r w:rsidR="00DE4154">
        <w:rPr>
          <w:rFonts w:ascii="Arial" w:hAnsi="Arial" w:cs="Arial"/>
          <w:sz w:val="22"/>
          <w:szCs w:val="22"/>
        </w:rPr>
        <w:t xml:space="preserve">des precípuas da Administração e que </w:t>
      </w:r>
      <w:r w:rsidR="004802FD" w:rsidRPr="003C7ABB">
        <w:rPr>
          <w:rFonts w:ascii="Arial" w:hAnsi="Arial" w:cs="Arial"/>
          <w:sz w:val="22"/>
          <w:szCs w:val="22"/>
        </w:rPr>
        <w:t xml:space="preserve">a necessidade da instalação e localização </w:t>
      </w:r>
      <w:proofErr w:type="gramStart"/>
      <w:r w:rsidR="00DE4154">
        <w:rPr>
          <w:rFonts w:ascii="Arial" w:hAnsi="Arial" w:cs="Arial"/>
          <w:sz w:val="22"/>
          <w:szCs w:val="22"/>
        </w:rPr>
        <w:t>coincidem</w:t>
      </w:r>
      <w:proofErr w:type="gramEnd"/>
      <w:r w:rsidR="00DE4154">
        <w:rPr>
          <w:rFonts w:ascii="Arial" w:hAnsi="Arial" w:cs="Arial"/>
          <w:sz w:val="22"/>
          <w:szCs w:val="22"/>
        </w:rPr>
        <w:t xml:space="preserve"> com a escolha, tendo em vista que </w:t>
      </w:r>
      <w:r w:rsidR="00DE4154" w:rsidRPr="003C7ABB">
        <w:rPr>
          <w:rFonts w:ascii="Arial" w:hAnsi="Arial" w:cs="Arial"/>
          <w:sz w:val="22"/>
          <w:szCs w:val="22"/>
        </w:rPr>
        <w:t>o imóvel atende a todos os requisitos necessários ao bom funcionament</w:t>
      </w:r>
      <w:r w:rsidR="00DE4154">
        <w:rPr>
          <w:rFonts w:ascii="Arial" w:hAnsi="Arial" w:cs="Arial"/>
          <w:sz w:val="22"/>
          <w:szCs w:val="22"/>
        </w:rPr>
        <w:t>o e desempenho das atividades necessárias à Secretaria Municipal de Educação</w:t>
      </w:r>
      <w:r w:rsidR="00DE4154" w:rsidRPr="003C7ABB">
        <w:rPr>
          <w:rFonts w:ascii="Arial" w:hAnsi="Arial" w:cs="Arial"/>
          <w:sz w:val="22"/>
          <w:szCs w:val="22"/>
        </w:rPr>
        <w:t xml:space="preserve">, principalmente na situação de acessibilidade, considerando que o imóvel fica na saída da escola Municipal </w:t>
      </w:r>
      <w:proofErr w:type="spellStart"/>
      <w:r w:rsidR="00DE4154" w:rsidRPr="003C7ABB">
        <w:rPr>
          <w:rFonts w:ascii="Arial" w:hAnsi="Arial" w:cs="Arial"/>
          <w:sz w:val="22"/>
          <w:szCs w:val="22"/>
        </w:rPr>
        <w:t>Tita</w:t>
      </w:r>
      <w:proofErr w:type="spellEnd"/>
      <w:r w:rsidR="00DE4154" w:rsidRPr="003C7A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4154" w:rsidRPr="003C7ABB">
        <w:rPr>
          <w:rFonts w:ascii="Arial" w:hAnsi="Arial" w:cs="Arial"/>
          <w:sz w:val="22"/>
          <w:szCs w:val="22"/>
        </w:rPr>
        <w:t>Tafuri</w:t>
      </w:r>
      <w:proofErr w:type="spellEnd"/>
      <w:r w:rsidR="00DE4154" w:rsidRPr="003C7ABB">
        <w:rPr>
          <w:rFonts w:ascii="Arial" w:hAnsi="Arial" w:cs="Arial"/>
          <w:sz w:val="22"/>
          <w:szCs w:val="22"/>
        </w:rPr>
        <w:t xml:space="preserve"> no Centro do Município, permit</w:t>
      </w:r>
      <w:r w:rsidR="00DE4154">
        <w:rPr>
          <w:rFonts w:ascii="Arial" w:hAnsi="Arial" w:cs="Arial"/>
          <w:sz w:val="22"/>
          <w:szCs w:val="22"/>
        </w:rPr>
        <w:t xml:space="preserve">indo acompanhamento instantâneo, além do fato de que o imóvel </w:t>
      </w:r>
      <w:r w:rsidR="00DE4154" w:rsidRPr="003C7ABB">
        <w:rPr>
          <w:rFonts w:ascii="Arial" w:hAnsi="Arial" w:cs="Arial"/>
          <w:sz w:val="22"/>
          <w:szCs w:val="22"/>
        </w:rPr>
        <w:t>possui amplo espaço, totalmente reformado, com banheiros em perfeitas condições, possibilitando assim otimização e efici</w:t>
      </w:r>
      <w:r w:rsidR="00DE4154">
        <w:rPr>
          <w:rFonts w:ascii="Arial" w:hAnsi="Arial" w:cs="Arial"/>
          <w:sz w:val="22"/>
          <w:szCs w:val="22"/>
        </w:rPr>
        <w:t>ência na prestação dos serviços; e</w:t>
      </w:r>
      <w:r w:rsidR="004802FD" w:rsidRPr="003C7ABB">
        <w:rPr>
          <w:rFonts w:ascii="Arial" w:hAnsi="Arial" w:cs="Arial"/>
          <w:sz w:val="22"/>
          <w:szCs w:val="22"/>
        </w:rPr>
        <w:t xml:space="preserve"> o preço está compatível com o valor de mercado</w:t>
      </w:r>
      <w:r w:rsidR="00DE4154">
        <w:rPr>
          <w:rFonts w:ascii="Arial" w:hAnsi="Arial" w:cs="Arial"/>
          <w:sz w:val="22"/>
          <w:szCs w:val="22"/>
        </w:rPr>
        <w:t>, c</w:t>
      </w:r>
      <w:r w:rsidR="006055E1" w:rsidRPr="003C7ABB">
        <w:rPr>
          <w:rFonts w:ascii="Arial" w:hAnsi="Arial" w:cs="Arial"/>
          <w:sz w:val="22"/>
          <w:szCs w:val="22"/>
        </w:rPr>
        <w:t xml:space="preserve">onforme valores já praticados pela Administração </w:t>
      </w:r>
      <w:r w:rsidR="00DE4154">
        <w:rPr>
          <w:rFonts w:ascii="Arial" w:hAnsi="Arial" w:cs="Arial"/>
          <w:sz w:val="22"/>
          <w:szCs w:val="22"/>
        </w:rPr>
        <w:t xml:space="preserve">em procedimentos anteriores </w:t>
      </w:r>
      <w:r w:rsidR="006055E1" w:rsidRPr="003C7ABB">
        <w:rPr>
          <w:rFonts w:ascii="Arial" w:hAnsi="Arial" w:cs="Arial"/>
          <w:sz w:val="22"/>
          <w:szCs w:val="22"/>
        </w:rPr>
        <w:t>e valores de mercado local</w:t>
      </w:r>
      <w:r w:rsidR="00DE4154">
        <w:rPr>
          <w:rFonts w:ascii="Arial" w:hAnsi="Arial" w:cs="Arial"/>
          <w:sz w:val="22"/>
          <w:szCs w:val="22"/>
        </w:rPr>
        <w:t xml:space="preserve">. </w:t>
      </w:r>
      <w:r w:rsidR="006055E1" w:rsidRPr="003C7ABB">
        <w:rPr>
          <w:rFonts w:ascii="Arial" w:hAnsi="Arial" w:cs="Arial"/>
          <w:sz w:val="22"/>
          <w:szCs w:val="22"/>
        </w:rPr>
        <w:t xml:space="preserve"> </w:t>
      </w:r>
    </w:p>
    <w:p w:rsidR="008E3318" w:rsidRPr="00830715" w:rsidRDefault="006055E1" w:rsidP="00D00220">
      <w:pPr>
        <w:spacing w:line="276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lastRenderedPageBreak/>
        <w:t>Definimos então que na hipótese de cumprimento de todas as exigências elencadas nesta diligência, a dispensa apresenta-se como viável, com fulcro no art. 2</w:t>
      </w:r>
      <w:r w:rsidR="00AD062B">
        <w:rPr>
          <w:rFonts w:ascii="Arial" w:hAnsi="Arial" w:cs="Arial"/>
          <w:sz w:val="22"/>
          <w:szCs w:val="22"/>
        </w:rPr>
        <w:t>4</w:t>
      </w:r>
      <w:r w:rsidRPr="003C7ABB">
        <w:rPr>
          <w:rFonts w:ascii="Arial" w:hAnsi="Arial" w:cs="Arial"/>
          <w:sz w:val="22"/>
          <w:szCs w:val="22"/>
        </w:rPr>
        <w:t>, X, da Lei de Licitações</w:t>
      </w:r>
      <w:r w:rsidR="00B95F5B" w:rsidRPr="003C7ABB">
        <w:rPr>
          <w:rFonts w:ascii="Arial" w:hAnsi="Arial" w:cs="Arial"/>
          <w:sz w:val="22"/>
          <w:szCs w:val="22"/>
        </w:rPr>
        <w:t xml:space="preserve">. </w:t>
      </w:r>
    </w:p>
    <w:p w:rsidR="001C474A" w:rsidRPr="003C7ABB" w:rsidRDefault="001C474A" w:rsidP="00D00220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pugnando pela ratificação </w:t>
      </w:r>
      <w:r w:rsidR="00DE4154">
        <w:rPr>
          <w:rFonts w:ascii="Arial" w:hAnsi="Arial" w:cs="Arial"/>
          <w:sz w:val="22"/>
          <w:szCs w:val="22"/>
        </w:rPr>
        <w:t>e assinatura dos contratos</w:t>
      </w:r>
      <w:r w:rsidRPr="003C7ABB">
        <w:rPr>
          <w:rFonts w:ascii="Arial" w:hAnsi="Arial" w:cs="Arial"/>
          <w:sz w:val="22"/>
          <w:szCs w:val="22"/>
        </w:rPr>
        <w:t>.</w:t>
      </w:r>
    </w:p>
    <w:p w:rsidR="001C474A" w:rsidRPr="003C7ABB" w:rsidRDefault="008E0D11" w:rsidP="00D00220">
      <w:pPr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 xml:space="preserve">Desterro do Melo, </w:t>
      </w:r>
      <w:r w:rsidR="00370B0B" w:rsidRPr="003C7ABB">
        <w:rPr>
          <w:rFonts w:ascii="Arial" w:hAnsi="Arial" w:cs="Arial"/>
          <w:sz w:val="22"/>
          <w:szCs w:val="22"/>
        </w:rPr>
        <w:t>16 de maio</w:t>
      </w:r>
      <w:r w:rsidR="00185D31" w:rsidRPr="003C7ABB">
        <w:rPr>
          <w:rFonts w:ascii="Arial" w:hAnsi="Arial" w:cs="Arial"/>
          <w:sz w:val="22"/>
          <w:szCs w:val="22"/>
        </w:rPr>
        <w:t xml:space="preserve"> </w:t>
      </w:r>
      <w:r w:rsidR="001C474A" w:rsidRPr="003C7ABB">
        <w:rPr>
          <w:rFonts w:ascii="Arial" w:hAnsi="Arial" w:cs="Arial"/>
          <w:sz w:val="22"/>
          <w:szCs w:val="22"/>
        </w:rPr>
        <w:t>de 202</w:t>
      </w:r>
      <w:r w:rsidR="00F838A4" w:rsidRPr="003C7ABB">
        <w:rPr>
          <w:rFonts w:ascii="Arial" w:hAnsi="Arial" w:cs="Arial"/>
          <w:sz w:val="22"/>
          <w:szCs w:val="22"/>
        </w:rPr>
        <w:t>2</w:t>
      </w:r>
      <w:r w:rsidR="001C474A" w:rsidRPr="003C7ABB">
        <w:rPr>
          <w:rFonts w:ascii="Arial" w:hAnsi="Arial" w:cs="Arial"/>
          <w:sz w:val="22"/>
          <w:szCs w:val="22"/>
        </w:rPr>
        <w:t>.</w:t>
      </w:r>
    </w:p>
    <w:p w:rsidR="001C474A" w:rsidRPr="003C7ABB" w:rsidRDefault="001C474A" w:rsidP="00D0022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C175DA" w:rsidRPr="003C7ABB" w:rsidRDefault="00C175DA" w:rsidP="00D00220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3C7ABB" w:rsidRDefault="00C175DA" w:rsidP="00D00220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6E6D3B" w:rsidRPr="003C7ABB" w:rsidRDefault="006E6D3B" w:rsidP="00D00220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>Silvânia da Silva Lima</w:t>
      </w:r>
    </w:p>
    <w:p w:rsidR="006E6D3B" w:rsidRPr="003C7ABB" w:rsidRDefault="006E6D3B" w:rsidP="00D00220">
      <w:pPr>
        <w:pStyle w:val="Corpodetexto3"/>
        <w:spacing w:after="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3C7ABB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6E6D3B" w:rsidRPr="003C7ABB" w:rsidRDefault="006E6D3B" w:rsidP="00D00220">
      <w:pPr>
        <w:pStyle w:val="Corpodetexto3"/>
        <w:spacing w:after="0"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6E6D3B" w:rsidRPr="003C7ABB" w:rsidRDefault="006E6D3B" w:rsidP="00D00220">
      <w:pPr>
        <w:pStyle w:val="Corpodetexto3"/>
        <w:spacing w:after="0"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6E6D3B" w:rsidRPr="003C7ABB" w:rsidRDefault="006E6D3B" w:rsidP="00D00220">
      <w:pPr>
        <w:pStyle w:val="Corpodetexto3"/>
        <w:spacing w:after="0" w:line="276" w:lineRule="auto"/>
        <w:ind w:firstLine="708"/>
        <w:rPr>
          <w:rFonts w:ascii="Arial" w:hAnsi="Arial" w:cs="Arial"/>
          <w:i/>
          <w:sz w:val="22"/>
          <w:szCs w:val="22"/>
        </w:rPr>
      </w:pPr>
      <w:r w:rsidRPr="003C7ABB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3C7ABB">
        <w:rPr>
          <w:rFonts w:ascii="Arial" w:hAnsi="Arial" w:cs="Arial"/>
          <w:sz w:val="22"/>
          <w:szCs w:val="22"/>
        </w:rPr>
        <w:t>Bertolin</w:t>
      </w:r>
      <w:proofErr w:type="spellEnd"/>
      <w:r w:rsidRPr="003C7ABB">
        <w:rPr>
          <w:rFonts w:ascii="Arial" w:hAnsi="Arial" w:cs="Arial"/>
          <w:sz w:val="22"/>
          <w:szCs w:val="22"/>
        </w:rPr>
        <w:tab/>
      </w:r>
      <w:r w:rsidRPr="003C7ABB">
        <w:rPr>
          <w:rFonts w:ascii="Arial" w:hAnsi="Arial" w:cs="Arial"/>
          <w:sz w:val="22"/>
          <w:szCs w:val="22"/>
        </w:rPr>
        <w:tab/>
      </w:r>
      <w:r w:rsidRPr="003C7ABB">
        <w:rPr>
          <w:rFonts w:ascii="Arial" w:hAnsi="Arial" w:cs="Arial"/>
          <w:sz w:val="22"/>
          <w:szCs w:val="22"/>
        </w:rPr>
        <w:tab/>
      </w:r>
      <w:r w:rsidRPr="003C7ABB">
        <w:rPr>
          <w:rFonts w:ascii="Arial" w:hAnsi="Arial" w:cs="Arial"/>
          <w:sz w:val="22"/>
          <w:szCs w:val="22"/>
        </w:rPr>
        <w:tab/>
      </w:r>
      <w:r w:rsidRPr="003C7ABB">
        <w:rPr>
          <w:rFonts w:ascii="Arial" w:hAnsi="Arial" w:cs="Arial"/>
          <w:sz w:val="22"/>
          <w:szCs w:val="22"/>
        </w:rPr>
        <w:tab/>
        <w:t>Simone Simplício Coelho</w:t>
      </w:r>
      <w:r w:rsidRPr="003C7ABB">
        <w:rPr>
          <w:rFonts w:ascii="Arial" w:hAnsi="Arial" w:cs="Arial"/>
          <w:sz w:val="22"/>
          <w:szCs w:val="22"/>
        </w:rPr>
        <w:tab/>
      </w:r>
    </w:p>
    <w:p w:rsidR="006E6D3B" w:rsidRPr="003C7ABB" w:rsidRDefault="006E6D3B" w:rsidP="00D00220">
      <w:pPr>
        <w:pStyle w:val="Corpodetexto3"/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3C7ABB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3C7ABB">
        <w:rPr>
          <w:rFonts w:ascii="Arial" w:hAnsi="Arial" w:cs="Arial"/>
          <w:i/>
          <w:sz w:val="22"/>
          <w:szCs w:val="22"/>
        </w:rPr>
        <w:tab/>
      </w:r>
      <w:r w:rsidRPr="003C7ABB">
        <w:rPr>
          <w:rFonts w:ascii="Arial" w:hAnsi="Arial" w:cs="Arial"/>
          <w:i/>
          <w:sz w:val="22"/>
          <w:szCs w:val="22"/>
        </w:rPr>
        <w:tab/>
      </w:r>
      <w:r w:rsidRPr="003C7ABB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1C474A" w:rsidRPr="003C7ABB" w:rsidRDefault="001C474A" w:rsidP="00D0022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3C7ABB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1E" w:rsidRDefault="00E41B1E">
      <w:r>
        <w:separator/>
      </w:r>
    </w:p>
  </w:endnote>
  <w:endnote w:type="continuationSeparator" w:id="0">
    <w:p w:rsidR="00E41B1E" w:rsidRDefault="00E4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1E" w:rsidRDefault="00E41B1E">
      <w:r>
        <w:separator/>
      </w:r>
    </w:p>
  </w:footnote>
  <w:footnote w:type="continuationSeparator" w:id="0">
    <w:p w:rsidR="00E41B1E" w:rsidRDefault="00E4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41A6"/>
    <w:rsid w:val="000221C4"/>
    <w:rsid w:val="00056BC8"/>
    <w:rsid w:val="000609D8"/>
    <w:rsid w:val="000A1DD9"/>
    <w:rsid w:val="000C7491"/>
    <w:rsid w:val="000D3AA9"/>
    <w:rsid w:val="000F2F5B"/>
    <w:rsid w:val="000F69E3"/>
    <w:rsid w:val="000F7562"/>
    <w:rsid w:val="0010051A"/>
    <w:rsid w:val="001007C7"/>
    <w:rsid w:val="00112023"/>
    <w:rsid w:val="0013240B"/>
    <w:rsid w:val="001632A3"/>
    <w:rsid w:val="00185D31"/>
    <w:rsid w:val="0019381E"/>
    <w:rsid w:val="001A3193"/>
    <w:rsid w:val="001A61B1"/>
    <w:rsid w:val="001A6D49"/>
    <w:rsid w:val="001C474A"/>
    <w:rsid w:val="001C5D7C"/>
    <w:rsid w:val="001E44F2"/>
    <w:rsid w:val="001F3804"/>
    <w:rsid w:val="002159B5"/>
    <w:rsid w:val="00244C19"/>
    <w:rsid w:val="0026489B"/>
    <w:rsid w:val="00264C3F"/>
    <w:rsid w:val="00276012"/>
    <w:rsid w:val="0029450A"/>
    <w:rsid w:val="002D73B6"/>
    <w:rsid w:val="002F69A2"/>
    <w:rsid w:val="0030339A"/>
    <w:rsid w:val="0030545C"/>
    <w:rsid w:val="00306457"/>
    <w:rsid w:val="00306D0D"/>
    <w:rsid w:val="00310C51"/>
    <w:rsid w:val="003457C0"/>
    <w:rsid w:val="00370B0B"/>
    <w:rsid w:val="0037316F"/>
    <w:rsid w:val="00374826"/>
    <w:rsid w:val="003C4682"/>
    <w:rsid w:val="003C7ABB"/>
    <w:rsid w:val="003E26F6"/>
    <w:rsid w:val="003E72EB"/>
    <w:rsid w:val="003F4633"/>
    <w:rsid w:val="00432AA8"/>
    <w:rsid w:val="00441B50"/>
    <w:rsid w:val="00461105"/>
    <w:rsid w:val="004635F5"/>
    <w:rsid w:val="004802FD"/>
    <w:rsid w:val="00496EAF"/>
    <w:rsid w:val="004A382E"/>
    <w:rsid w:val="004A4ABA"/>
    <w:rsid w:val="004D391F"/>
    <w:rsid w:val="004E3CE6"/>
    <w:rsid w:val="004F0FCB"/>
    <w:rsid w:val="0051498D"/>
    <w:rsid w:val="00520EE4"/>
    <w:rsid w:val="0053619B"/>
    <w:rsid w:val="00587560"/>
    <w:rsid w:val="005A5F32"/>
    <w:rsid w:val="005D0D47"/>
    <w:rsid w:val="005E2ABD"/>
    <w:rsid w:val="00600207"/>
    <w:rsid w:val="006055E1"/>
    <w:rsid w:val="00611AD5"/>
    <w:rsid w:val="006354A6"/>
    <w:rsid w:val="00641DB8"/>
    <w:rsid w:val="00655F1E"/>
    <w:rsid w:val="00660479"/>
    <w:rsid w:val="00663573"/>
    <w:rsid w:val="00664702"/>
    <w:rsid w:val="00664BAC"/>
    <w:rsid w:val="0067432E"/>
    <w:rsid w:val="006805DE"/>
    <w:rsid w:val="0068542F"/>
    <w:rsid w:val="006A6D70"/>
    <w:rsid w:val="006C0385"/>
    <w:rsid w:val="006D4057"/>
    <w:rsid w:val="006D6671"/>
    <w:rsid w:val="006E42B7"/>
    <w:rsid w:val="006E6D3B"/>
    <w:rsid w:val="007322EF"/>
    <w:rsid w:val="00740AD7"/>
    <w:rsid w:val="00753E3B"/>
    <w:rsid w:val="007635D3"/>
    <w:rsid w:val="0079077D"/>
    <w:rsid w:val="007B2249"/>
    <w:rsid w:val="007B5CC2"/>
    <w:rsid w:val="007C7A56"/>
    <w:rsid w:val="007F2006"/>
    <w:rsid w:val="008126FD"/>
    <w:rsid w:val="00815FBA"/>
    <w:rsid w:val="00825543"/>
    <w:rsid w:val="00830715"/>
    <w:rsid w:val="008477D2"/>
    <w:rsid w:val="00863BAC"/>
    <w:rsid w:val="00864C9D"/>
    <w:rsid w:val="0088379E"/>
    <w:rsid w:val="00885F5B"/>
    <w:rsid w:val="008C1207"/>
    <w:rsid w:val="008D48FC"/>
    <w:rsid w:val="008E0D11"/>
    <w:rsid w:val="008E3318"/>
    <w:rsid w:val="008E7852"/>
    <w:rsid w:val="008F05CB"/>
    <w:rsid w:val="008F3DD9"/>
    <w:rsid w:val="00956A9E"/>
    <w:rsid w:val="0096767C"/>
    <w:rsid w:val="00982052"/>
    <w:rsid w:val="00985586"/>
    <w:rsid w:val="00996A5D"/>
    <w:rsid w:val="009C2EE0"/>
    <w:rsid w:val="009E7AAE"/>
    <w:rsid w:val="00A0608B"/>
    <w:rsid w:val="00AC3BDE"/>
    <w:rsid w:val="00AD062B"/>
    <w:rsid w:val="00AD0752"/>
    <w:rsid w:val="00B4369D"/>
    <w:rsid w:val="00B552CA"/>
    <w:rsid w:val="00B62412"/>
    <w:rsid w:val="00B95F5B"/>
    <w:rsid w:val="00BD24C4"/>
    <w:rsid w:val="00BD2D42"/>
    <w:rsid w:val="00BD7412"/>
    <w:rsid w:val="00BE5C86"/>
    <w:rsid w:val="00C15B32"/>
    <w:rsid w:val="00C175DA"/>
    <w:rsid w:val="00C60402"/>
    <w:rsid w:val="00C640C8"/>
    <w:rsid w:val="00C84848"/>
    <w:rsid w:val="00C932C7"/>
    <w:rsid w:val="00C971B5"/>
    <w:rsid w:val="00CA04AC"/>
    <w:rsid w:val="00CA1A9C"/>
    <w:rsid w:val="00CA2D09"/>
    <w:rsid w:val="00CA4111"/>
    <w:rsid w:val="00CA6745"/>
    <w:rsid w:val="00CC74CB"/>
    <w:rsid w:val="00CD42D8"/>
    <w:rsid w:val="00CD7E6E"/>
    <w:rsid w:val="00CE542B"/>
    <w:rsid w:val="00D00220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B0EC3"/>
    <w:rsid w:val="00DB3278"/>
    <w:rsid w:val="00DB393B"/>
    <w:rsid w:val="00DB7009"/>
    <w:rsid w:val="00DD0048"/>
    <w:rsid w:val="00DD56F9"/>
    <w:rsid w:val="00DD7687"/>
    <w:rsid w:val="00DE4154"/>
    <w:rsid w:val="00E074C8"/>
    <w:rsid w:val="00E36279"/>
    <w:rsid w:val="00E41B1E"/>
    <w:rsid w:val="00E50771"/>
    <w:rsid w:val="00E95977"/>
    <w:rsid w:val="00EA6738"/>
    <w:rsid w:val="00ED4BF4"/>
    <w:rsid w:val="00EE0054"/>
    <w:rsid w:val="00EE6640"/>
    <w:rsid w:val="00EF111F"/>
    <w:rsid w:val="00EF2C4B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183</cp:revision>
  <cp:lastPrinted>2022-01-31T13:36:00Z</cp:lastPrinted>
  <dcterms:created xsi:type="dcterms:W3CDTF">2020-01-13T16:59:00Z</dcterms:created>
  <dcterms:modified xsi:type="dcterms:W3CDTF">2022-05-23T15:19:00Z</dcterms:modified>
</cp:coreProperties>
</file>