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8B" w:rsidRPr="00536FC2" w:rsidRDefault="00CA4D14" w:rsidP="00430D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6FC2">
        <w:rPr>
          <w:rFonts w:ascii="Arial" w:hAnsi="Arial" w:cs="Arial"/>
          <w:b/>
          <w:bCs/>
          <w:sz w:val="24"/>
          <w:szCs w:val="24"/>
        </w:rPr>
        <w:t xml:space="preserve">ATA </w:t>
      </w:r>
      <w:r>
        <w:rPr>
          <w:rFonts w:ascii="Arial" w:hAnsi="Arial" w:cs="Arial"/>
          <w:b/>
          <w:bCs/>
          <w:sz w:val="24"/>
          <w:szCs w:val="24"/>
        </w:rPr>
        <w:t xml:space="preserve">APÓS SUSPENSÃO DA SESSÃO </w:t>
      </w:r>
    </w:p>
    <w:p w:rsidR="002D07E7" w:rsidRPr="002D07E7" w:rsidRDefault="009B0731" w:rsidP="002D07E7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 029/2023</w:t>
      </w:r>
    </w:p>
    <w:p w:rsidR="009B0731" w:rsidRPr="009B0731" w:rsidRDefault="009B0731" w:rsidP="009B0731">
      <w:pPr>
        <w:ind w:right="-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B0731">
        <w:rPr>
          <w:rFonts w:ascii="Arial" w:hAnsi="Arial" w:cs="Arial"/>
          <w:bCs/>
          <w:sz w:val="24"/>
          <w:szCs w:val="24"/>
        </w:rPr>
        <w:t xml:space="preserve">                                             </w:t>
      </w:r>
      <w:r w:rsidRPr="009B0731">
        <w:rPr>
          <w:rFonts w:ascii="Arial" w:hAnsi="Arial" w:cs="Arial"/>
          <w:b/>
          <w:bCs/>
          <w:sz w:val="24"/>
          <w:szCs w:val="24"/>
          <w:u w:val="single"/>
        </w:rPr>
        <w:t>PREGÃO PRESENCIAL Nº 013/2023</w:t>
      </w:r>
    </w:p>
    <w:p w:rsidR="002D07E7" w:rsidRDefault="002D07E7" w:rsidP="002D07E7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197E" w:rsidRDefault="002F1FE8" w:rsidP="00312AA5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CA4D14">
        <w:rPr>
          <w:rFonts w:ascii="Arial" w:hAnsi="Arial" w:cs="Arial"/>
          <w:color w:val="000000" w:themeColor="text1"/>
          <w:sz w:val="24"/>
          <w:szCs w:val="24"/>
        </w:rPr>
        <w:t xml:space="preserve">Aos </w:t>
      </w:r>
      <w:r w:rsidR="00CA4D14">
        <w:rPr>
          <w:rFonts w:ascii="Arial" w:hAnsi="Arial" w:cs="Arial"/>
          <w:color w:val="000000" w:themeColor="text1"/>
          <w:sz w:val="24"/>
          <w:szCs w:val="24"/>
        </w:rPr>
        <w:t>onze</w:t>
      </w:r>
      <w:r w:rsidR="00106575" w:rsidRPr="00CA4D14">
        <w:rPr>
          <w:rFonts w:ascii="Arial" w:hAnsi="Arial" w:cs="Arial"/>
          <w:color w:val="000000" w:themeColor="text1"/>
          <w:sz w:val="24"/>
          <w:szCs w:val="24"/>
        </w:rPr>
        <w:t xml:space="preserve"> dias d</w:t>
      </w:r>
      <w:r w:rsidRPr="00CA4D14">
        <w:rPr>
          <w:rFonts w:ascii="Arial" w:hAnsi="Arial" w:cs="Arial"/>
          <w:color w:val="000000" w:themeColor="text1"/>
          <w:sz w:val="24"/>
          <w:szCs w:val="24"/>
        </w:rPr>
        <w:t xml:space="preserve">o mês de </w:t>
      </w:r>
      <w:r w:rsidR="00CA4D14" w:rsidRPr="00CA4D14">
        <w:rPr>
          <w:rFonts w:ascii="Arial" w:hAnsi="Arial" w:cs="Arial"/>
          <w:color w:val="000000" w:themeColor="text1"/>
          <w:sz w:val="24"/>
          <w:szCs w:val="24"/>
        </w:rPr>
        <w:t>abril</w:t>
      </w:r>
      <w:r w:rsidRPr="00CA4D14">
        <w:rPr>
          <w:rFonts w:ascii="Arial" w:hAnsi="Arial" w:cs="Arial"/>
          <w:color w:val="000000" w:themeColor="text1"/>
          <w:sz w:val="24"/>
          <w:szCs w:val="24"/>
        </w:rPr>
        <w:t xml:space="preserve"> de dois mil e vinte</w:t>
      </w:r>
      <w:r w:rsidR="00AA4774" w:rsidRPr="00CA4D14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9B0731" w:rsidRPr="00CA4D14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CA4D14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014B34" w:rsidRPr="00CA4D14">
        <w:rPr>
          <w:rFonts w:ascii="Arial" w:hAnsi="Arial" w:cs="Arial"/>
          <w:color w:val="000000" w:themeColor="text1"/>
          <w:sz w:val="24"/>
          <w:szCs w:val="24"/>
        </w:rPr>
        <w:t>treze</w:t>
      </w:r>
      <w:r w:rsidRPr="00CA4D14">
        <w:rPr>
          <w:rFonts w:ascii="Arial" w:hAnsi="Arial" w:cs="Arial"/>
          <w:color w:val="000000" w:themeColor="text1"/>
          <w:sz w:val="24"/>
          <w:szCs w:val="24"/>
        </w:rPr>
        <w:t xml:space="preserve"> horas, no Centro Administrativo Prefeito João Benedito Amaral, situado na Av. Silvério Augusto de </w:t>
      </w:r>
      <w:r w:rsidRPr="00D60071">
        <w:rPr>
          <w:rFonts w:ascii="Arial" w:hAnsi="Arial" w:cs="Arial"/>
          <w:sz w:val="24"/>
          <w:szCs w:val="24"/>
        </w:rPr>
        <w:t xml:space="preserve">Melo, nº 158, Bairro Fábrica, Desterro do Melo, Minas Gerais, CEP: 36.210-000, no Setor de Compras e Licitações, </w:t>
      </w:r>
      <w:r w:rsidR="00B84EAE" w:rsidRPr="00D60071">
        <w:rPr>
          <w:rFonts w:ascii="Arial" w:hAnsi="Arial" w:cs="Arial"/>
          <w:sz w:val="24"/>
          <w:szCs w:val="24"/>
        </w:rPr>
        <w:t xml:space="preserve">reuniu-se </w:t>
      </w:r>
      <w:r w:rsidR="0081510B">
        <w:rPr>
          <w:rFonts w:ascii="Arial" w:hAnsi="Arial" w:cs="Arial"/>
          <w:sz w:val="24"/>
          <w:szCs w:val="24"/>
        </w:rPr>
        <w:t>a</w:t>
      </w:r>
      <w:r w:rsidR="009B0731" w:rsidRPr="00822781">
        <w:rPr>
          <w:rFonts w:cs="Arial"/>
          <w:sz w:val="24"/>
          <w:szCs w:val="24"/>
        </w:rPr>
        <w:t xml:space="preserve"> </w:t>
      </w:r>
      <w:r w:rsidR="009B0731" w:rsidRPr="00822781">
        <w:rPr>
          <w:rFonts w:ascii="Arial" w:hAnsi="Arial" w:cs="Arial"/>
          <w:sz w:val="24"/>
          <w:szCs w:val="24"/>
        </w:rPr>
        <w:t>Sra. Pregoeira Luciléia Nunes Martins e também membro da Equipe de apoio, e respectiva Equipe de Apoio composta por Tatiane Aparecida Amaral da Silva e Silvânia da Silva Lima, conforme Portaria 4967/2022, em atendimento às disposições contidas na Lei Federal 8.666/93, Lei Federal 10.520/02, Lei Complementar 123/2006, Lei Complementar 147/2014, Decreto Municipal 047/2012</w:t>
      </w:r>
      <w:r w:rsidR="00B84EAE" w:rsidRPr="00D60071">
        <w:rPr>
          <w:rFonts w:ascii="Arial" w:hAnsi="Arial" w:cs="Arial"/>
          <w:sz w:val="24"/>
          <w:szCs w:val="24"/>
        </w:rPr>
        <w:t>, procederam</w:t>
      </w:r>
      <w:r w:rsidR="007C6EFB">
        <w:rPr>
          <w:rFonts w:ascii="Arial" w:hAnsi="Arial" w:cs="Arial"/>
          <w:sz w:val="24"/>
          <w:szCs w:val="24"/>
        </w:rPr>
        <w:t xml:space="preserve"> reunião com o objetivo de discutir os questionamentos suscitados</w:t>
      </w:r>
      <w:r w:rsidR="00831907">
        <w:rPr>
          <w:rFonts w:ascii="Arial" w:hAnsi="Arial" w:cs="Arial"/>
          <w:sz w:val="24"/>
          <w:szCs w:val="24"/>
        </w:rPr>
        <w:t xml:space="preserve"> pelas</w:t>
      </w:r>
      <w:bookmarkStart w:id="0" w:name="_GoBack"/>
      <w:bookmarkEnd w:id="0"/>
      <w:r w:rsidR="007C6EFB">
        <w:rPr>
          <w:rFonts w:ascii="Arial" w:hAnsi="Arial" w:cs="Arial"/>
          <w:sz w:val="24"/>
          <w:szCs w:val="24"/>
        </w:rPr>
        <w:t xml:space="preserve"> empresas licitantes</w:t>
      </w:r>
      <w:r w:rsidR="007054D8">
        <w:rPr>
          <w:rFonts w:ascii="Arial" w:hAnsi="Arial" w:cs="Arial"/>
          <w:sz w:val="24"/>
          <w:szCs w:val="24"/>
        </w:rPr>
        <w:t xml:space="preserve"> durante a sessão pública </w:t>
      </w:r>
      <w:r w:rsidR="007C6EFB">
        <w:rPr>
          <w:rFonts w:ascii="Arial" w:hAnsi="Arial" w:cs="Arial"/>
          <w:sz w:val="24"/>
          <w:szCs w:val="24"/>
        </w:rPr>
        <w:t xml:space="preserve">do </w:t>
      </w:r>
      <w:r w:rsidR="009B0731">
        <w:rPr>
          <w:rFonts w:ascii="Arial" w:hAnsi="Arial" w:cs="Arial"/>
          <w:sz w:val="24"/>
          <w:szCs w:val="24"/>
        </w:rPr>
        <w:t>Pregão Presencial nº 013/2023</w:t>
      </w:r>
      <w:r w:rsidR="00B84EAE" w:rsidRPr="00D60071">
        <w:rPr>
          <w:rFonts w:ascii="Arial" w:hAnsi="Arial" w:cs="Arial"/>
          <w:sz w:val="24"/>
          <w:szCs w:val="24"/>
        </w:rPr>
        <w:t>, referent</w:t>
      </w:r>
      <w:r w:rsidR="00106575">
        <w:rPr>
          <w:rFonts w:ascii="Arial" w:hAnsi="Arial" w:cs="Arial"/>
          <w:sz w:val="24"/>
          <w:szCs w:val="24"/>
        </w:rPr>
        <w:t>e ao Processo Licitatório nº. 0</w:t>
      </w:r>
      <w:r w:rsidR="009B0731">
        <w:rPr>
          <w:rFonts w:ascii="Arial" w:hAnsi="Arial" w:cs="Arial"/>
          <w:sz w:val="24"/>
          <w:szCs w:val="24"/>
        </w:rPr>
        <w:t>29/2023</w:t>
      </w:r>
      <w:r w:rsidR="00106575">
        <w:rPr>
          <w:rFonts w:ascii="Arial" w:hAnsi="Arial" w:cs="Arial"/>
          <w:sz w:val="24"/>
          <w:szCs w:val="24"/>
        </w:rPr>
        <w:t xml:space="preserve">, </w:t>
      </w:r>
      <w:r w:rsidR="00B84EAE" w:rsidRPr="00D60071">
        <w:rPr>
          <w:rFonts w:ascii="Arial" w:hAnsi="Arial" w:cs="Arial"/>
          <w:sz w:val="24"/>
          <w:szCs w:val="24"/>
        </w:rPr>
        <w:t xml:space="preserve">cujo objeto </w:t>
      </w:r>
      <w:r w:rsidR="00106575" w:rsidRPr="00106575">
        <w:rPr>
          <w:rFonts w:ascii="Arial" w:hAnsi="Arial" w:cs="Arial"/>
          <w:sz w:val="24"/>
          <w:szCs w:val="24"/>
        </w:rPr>
        <w:t xml:space="preserve">é a seleção de pessoa jurídica para </w:t>
      </w:r>
      <w:r w:rsidR="00A947EC" w:rsidRPr="00A947EC">
        <w:rPr>
          <w:rFonts w:ascii="Arial" w:hAnsi="Arial" w:cs="Arial"/>
          <w:b/>
          <w:i/>
          <w:sz w:val="24"/>
          <w:szCs w:val="24"/>
        </w:rPr>
        <w:t>AQUISIÇÃO DE PEÇAS AUTOMOTIVAS PARA A FROTA MUNICIPAL</w:t>
      </w:r>
      <w:r w:rsidR="00A947EC">
        <w:rPr>
          <w:rFonts w:ascii="Arial" w:hAnsi="Arial" w:cs="Arial"/>
          <w:b/>
          <w:i/>
          <w:sz w:val="24"/>
          <w:szCs w:val="24"/>
        </w:rPr>
        <w:t xml:space="preserve"> </w:t>
      </w:r>
      <w:r w:rsidR="009B0731" w:rsidRPr="0082278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="009B0731" w:rsidRPr="0082278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="009B0731" w:rsidRPr="00822781">
        <w:rPr>
          <w:rFonts w:ascii="Arial" w:hAnsi="Arial" w:cs="Arial"/>
          <w:sz w:val="24"/>
          <w:szCs w:val="24"/>
        </w:rPr>
        <w:t xml:space="preserve">. Nesta data e horário, procedeu-se à </w:t>
      </w:r>
      <w:r w:rsidR="003F7E5B">
        <w:rPr>
          <w:rFonts w:ascii="Arial" w:hAnsi="Arial" w:cs="Arial"/>
          <w:sz w:val="24"/>
          <w:szCs w:val="24"/>
        </w:rPr>
        <w:t xml:space="preserve">reunião, onde registrou-se que o Termo de Referência do pregão em epígrafe não contempla a aquisição de peças da marca </w:t>
      </w:r>
      <w:r w:rsidR="00A05755">
        <w:rPr>
          <w:rFonts w:ascii="Arial" w:hAnsi="Arial" w:cs="Arial"/>
          <w:sz w:val="24"/>
          <w:szCs w:val="24"/>
        </w:rPr>
        <w:t xml:space="preserve">JCB </w:t>
      </w:r>
      <w:r w:rsidR="003F7E5B">
        <w:rPr>
          <w:rFonts w:ascii="Arial" w:hAnsi="Arial" w:cs="Arial"/>
          <w:sz w:val="24"/>
          <w:szCs w:val="24"/>
        </w:rPr>
        <w:t>e</w:t>
      </w:r>
      <w:r w:rsidR="00A05755">
        <w:rPr>
          <w:rFonts w:ascii="Arial" w:hAnsi="Arial" w:cs="Arial"/>
          <w:sz w:val="24"/>
          <w:szCs w:val="24"/>
        </w:rPr>
        <w:t>,</w:t>
      </w:r>
      <w:r w:rsidR="003F7E5B">
        <w:rPr>
          <w:rFonts w:ascii="Arial" w:hAnsi="Arial" w:cs="Arial"/>
          <w:sz w:val="24"/>
          <w:szCs w:val="24"/>
        </w:rPr>
        <w:t xml:space="preserve"> portanto, faz-se necessário a inclusão dessa marca no</w:t>
      </w:r>
      <w:r w:rsidR="00A05755">
        <w:rPr>
          <w:rFonts w:ascii="Arial" w:hAnsi="Arial" w:cs="Arial"/>
          <w:sz w:val="24"/>
          <w:szCs w:val="24"/>
        </w:rPr>
        <w:t xml:space="preserve"> Termo de Referência do</w:t>
      </w:r>
      <w:r w:rsidR="003F7E5B">
        <w:rPr>
          <w:rFonts w:ascii="Arial" w:hAnsi="Arial" w:cs="Arial"/>
          <w:sz w:val="24"/>
          <w:szCs w:val="24"/>
        </w:rPr>
        <w:t xml:space="preserve"> pregão sob pena de prejuízo a Administraç</w:t>
      </w:r>
      <w:r w:rsidR="00A05755">
        <w:rPr>
          <w:rFonts w:ascii="Arial" w:hAnsi="Arial" w:cs="Arial"/>
          <w:sz w:val="24"/>
          <w:szCs w:val="24"/>
        </w:rPr>
        <w:t>ão, uma vez que existe máquina retroescavadeira da marca mencionada e que necessita de troca de peças para continuar em condições de funcionamento.</w:t>
      </w:r>
      <w:r w:rsidR="00416066">
        <w:rPr>
          <w:rFonts w:ascii="Arial" w:hAnsi="Arial" w:cs="Arial"/>
          <w:sz w:val="24"/>
          <w:szCs w:val="24"/>
        </w:rPr>
        <w:t xml:space="preserve"> </w:t>
      </w:r>
      <w:r w:rsidR="00803FFF">
        <w:rPr>
          <w:rFonts w:ascii="Arial" w:hAnsi="Arial" w:cs="Arial"/>
          <w:sz w:val="24"/>
          <w:szCs w:val="24"/>
        </w:rPr>
        <w:t xml:space="preserve">Além disso, verificou-se que não há média de preços para aquisição de peças da marca JCB, sendo necessário efetuar a </w:t>
      </w:r>
      <w:r w:rsidR="005B4FC2">
        <w:rPr>
          <w:rFonts w:ascii="Arial" w:hAnsi="Arial" w:cs="Arial"/>
          <w:sz w:val="24"/>
          <w:szCs w:val="24"/>
        </w:rPr>
        <w:t>pesquisa</w:t>
      </w:r>
      <w:r w:rsidR="00803FFF">
        <w:rPr>
          <w:rFonts w:ascii="Arial" w:hAnsi="Arial" w:cs="Arial"/>
          <w:sz w:val="24"/>
          <w:szCs w:val="24"/>
        </w:rPr>
        <w:t xml:space="preserve"> de preços.</w:t>
      </w:r>
      <w:r w:rsidR="002950E9">
        <w:rPr>
          <w:rFonts w:ascii="Arial" w:hAnsi="Arial" w:cs="Arial"/>
          <w:sz w:val="24"/>
          <w:szCs w:val="24"/>
        </w:rPr>
        <w:t xml:space="preserve"> </w:t>
      </w:r>
      <w:r w:rsidR="001F4119">
        <w:rPr>
          <w:rFonts w:ascii="Arial" w:hAnsi="Arial" w:cs="Arial"/>
          <w:sz w:val="24"/>
          <w:szCs w:val="24"/>
        </w:rPr>
        <w:t xml:space="preserve">Em prosseguimento a reunião, </w:t>
      </w:r>
      <w:r w:rsidR="00D74D48">
        <w:rPr>
          <w:rFonts w:ascii="Arial" w:hAnsi="Arial" w:cs="Arial"/>
          <w:sz w:val="24"/>
          <w:szCs w:val="24"/>
        </w:rPr>
        <w:t>iniciou-se análise das propostas apresentadas pelas empresas.</w:t>
      </w:r>
      <w:r w:rsidR="00E11C67">
        <w:rPr>
          <w:rFonts w:ascii="Arial" w:hAnsi="Arial" w:cs="Arial"/>
          <w:sz w:val="24"/>
          <w:szCs w:val="24"/>
        </w:rPr>
        <w:t xml:space="preserve"> </w:t>
      </w:r>
      <w:r w:rsidR="00AE6244">
        <w:rPr>
          <w:rFonts w:ascii="Arial" w:hAnsi="Arial" w:cs="Arial"/>
          <w:sz w:val="24"/>
          <w:szCs w:val="24"/>
        </w:rPr>
        <w:t>D</w:t>
      </w:r>
      <w:r w:rsidR="00D16D23">
        <w:rPr>
          <w:rFonts w:ascii="Arial" w:hAnsi="Arial" w:cs="Arial"/>
          <w:sz w:val="24"/>
          <w:szCs w:val="24"/>
        </w:rPr>
        <w:t>urante a sessão do pregão</w:t>
      </w:r>
      <w:r w:rsidR="00AE6244">
        <w:rPr>
          <w:rFonts w:ascii="Arial" w:hAnsi="Arial" w:cs="Arial"/>
          <w:sz w:val="24"/>
          <w:szCs w:val="24"/>
        </w:rPr>
        <w:t xml:space="preserve"> </w:t>
      </w:r>
      <w:r w:rsidR="00945439">
        <w:rPr>
          <w:rFonts w:ascii="Arial" w:hAnsi="Arial" w:cs="Arial"/>
          <w:sz w:val="24"/>
          <w:szCs w:val="24"/>
        </w:rPr>
        <w:t xml:space="preserve">foi verificado que algumas propostas de desconto </w:t>
      </w:r>
      <w:r w:rsidR="0071502B">
        <w:rPr>
          <w:rFonts w:ascii="Arial" w:hAnsi="Arial" w:cs="Arial"/>
          <w:sz w:val="24"/>
          <w:szCs w:val="24"/>
        </w:rPr>
        <w:t>a</w:t>
      </w:r>
      <w:r w:rsidR="00945439">
        <w:rPr>
          <w:rFonts w:ascii="Arial" w:hAnsi="Arial" w:cs="Arial"/>
          <w:sz w:val="24"/>
          <w:szCs w:val="24"/>
        </w:rPr>
        <w:t xml:space="preserve">presentadas pelas licitantes </w:t>
      </w:r>
      <w:r w:rsidR="006715D9">
        <w:rPr>
          <w:rFonts w:ascii="Arial" w:hAnsi="Arial" w:cs="Arial"/>
          <w:sz w:val="24"/>
          <w:szCs w:val="24"/>
        </w:rPr>
        <w:t>são iguais ou superiores a</w:t>
      </w:r>
      <w:r w:rsidR="00945439">
        <w:rPr>
          <w:rFonts w:ascii="Arial" w:hAnsi="Arial" w:cs="Arial"/>
          <w:sz w:val="24"/>
          <w:szCs w:val="24"/>
        </w:rPr>
        <w:t xml:space="preserve"> </w:t>
      </w:r>
      <w:r w:rsidR="00FE1D29">
        <w:rPr>
          <w:rFonts w:ascii="Arial" w:hAnsi="Arial" w:cs="Arial"/>
          <w:sz w:val="24"/>
          <w:szCs w:val="24"/>
        </w:rPr>
        <w:t>90% (noventa por cento), o que levou a Pregoeira e respectiva Comiss</w:t>
      </w:r>
      <w:r w:rsidR="000A2F57">
        <w:rPr>
          <w:rFonts w:ascii="Arial" w:hAnsi="Arial" w:cs="Arial"/>
          <w:sz w:val="24"/>
          <w:szCs w:val="24"/>
        </w:rPr>
        <w:t xml:space="preserve">ão questionarem se as propostas </w:t>
      </w:r>
      <w:r w:rsidR="00E44E8E">
        <w:rPr>
          <w:rFonts w:ascii="Arial" w:hAnsi="Arial" w:cs="Arial"/>
          <w:sz w:val="24"/>
          <w:szCs w:val="24"/>
        </w:rPr>
        <w:t>apresentadas são exequíveis</w:t>
      </w:r>
      <w:r w:rsidR="00767281">
        <w:rPr>
          <w:rFonts w:ascii="Arial" w:hAnsi="Arial" w:cs="Arial"/>
          <w:sz w:val="24"/>
          <w:szCs w:val="24"/>
        </w:rPr>
        <w:t xml:space="preserve">. </w:t>
      </w:r>
      <w:r w:rsidR="00312AA5">
        <w:rPr>
          <w:rFonts w:ascii="Arial" w:hAnsi="Arial" w:cs="Arial"/>
          <w:sz w:val="24"/>
          <w:szCs w:val="24"/>
        </w:rPr>
        <w:t xml:space="preserve">Com o objetivo de esclarecer tais dúvidas, este Setor </w:t>
      </w:r>
      <w:r w:rsidR="004222E6">
        <w:rPr>
          <w:rFonts w:ascii="Arial" w:hAnsi="Arial" w:cs="Arial"/>
          <w:sz w:val="24"/>
          <w:szCs w:val="24"/>
        </w:rPr>
        <w:t>efetu</w:t>
      </w:r>
      <w:r w:rsidR="00312AA5">
        <w:rPr>
          <w:rFonts w:ascii="Arial" w:hAnsi="Arial" w:cs="Arial"/>
          <w:sz w:val="24"/>
          <w:szCs w:val="24"/>
        </w:rPr>
        <w:t>ou</w:t>
      </w:r>
      <w:r w:rsidR="004222E6">
        <w:rPr>
          <w:rFonts w:ascii="Arial" w:hAnsi="Arial" w:cs="Arial"/>
          <w:sz w:val="24"/>
          <w:szCs w:val="24"/>
        </w:rPr>
        <w:t xml:space="preserve"> a confrontação das propostas apresentadas pelas licitantes com </w:t>
      </w:r>
      <w:r w:rsidR="00D83EA1">
        <w:rPr>
          <w:rFonts w:ascii="Arial" w:hAnsi="Arial" w:cs="Arial"/>
          <w:sz w:val="24"/>
          <w:szCs w:val="24"/>
        </w:rPr>
        <w:t>a pesquisa de preços efetuada pelo Município antes da publicação do certame</w:t>
      </w:r>
      <w:r w:rsidR="004222E6">
        <w:rPr>
          <w:rFonts w:ascii="Arial" w:hAnsi="Arial" w:cs="Arial"/>
          <w:sz w:val="24"/>
          <w:szCs w:val="24"/>
        </w:rPr>
        <w:t>, onde se obteve os seguintes valores:</w:t>
      </w:r>
    </w:p>
    <w:p w:rsidR="00906713" w:rsidRDefault="00906713" w:rsidP="00312AA5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06713" w:rsidRDefault="00906713" w:rsidP="00312AA5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3321"/>
      </w:tblGrid>
      <w:tr w:rsidR="00B065AD" w:rsidTr="007E5C20">
        <w:trPr>
          <w:trHeight w:val="1986"/>
        </w:trPr>
        <w:tc>
          <w:tcPr>
            <w:tcW w:w="2802" w:type="dxa"/>
          </w:tcPr>
          <w:p w:rsidR="00B065AD" w:rsidRPr="009065E0" w:rsidRDefault="00B065AD" w:rsidP="004222E6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65E0">
              <w:rPr>
                <w:rFonts w:ascii="Arial" w:hAnsi="Arial" w:cs="Arial"/>
                <w:b/>
                <w:sz w:val="24"/>
                <w:szCs w:val="24"/>
              </w:rPr>
              <w:t>Marca da peça</w:t>
            </w:r>
          </w:p>
        </w:tc>
        <w:tc>
          <w:tcPr>
            <w:tcW w:w="3402" w:type="dxa"/>
          </w:tcPr>
          <w:p w:rsidR="00B065AD" w:rsidRPr="009065E0" w:rsidRDefault="00B065AD" w:rsidP="004222E6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65E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680220">
              <w:rPr>
                <w:rFonts w:ascii="Arial" w:hAnsi="Arial" w:cs="Arial"/>
                <w:b/>
                <w:sz w:val="24"/>
                <w:szCs w:val="24"/>
              </w:rPr>
              <w:t>roposta de desconto vencedora neste certame (Processo nº 029/2023)</w:t>
            </w:r>
          </w:p>
        </w:tc>
        <w:tc>
          <w:tcPr>
            <w:tcW w:w="3321" w:type="dxa"/>
          </w:tcPr>
          <w:p w:rsidR="00B065AD" w:rsidRPr="009065E0" w:rsidRDefault="00B065AD" w:rsidP="004E4D7E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Média de descontos obtida em pesquisa realizada pelo Município antes da publicação do edital </w:t>
            </w:r>
            <w:r w:rsidR="004E4D7E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="00524509">
              <w:rPr>
                <w:rFonts w:ascii="Arial" w:hAnsi="Arial" w:cs="Arial"/>
                <w:b/>
                <w:sz w:val="24"/>
                <w:szCs w:val="24"/>
              </w:rPr>
              <w:t xml:space="preserve"> certame</w:t>
            </w:r>
          </w:p>
        </w:tc>
      </w:tr>
      <w:tr w:rsidR="00B065AD" w:rsidTr="00876B6D">
        <w:trPr>
          <w:trHeight w:val="388"/>
        </w:trPr>
        <w:tc>
          <w:tcPr>
            <w:tcW w:w="2802" w:type="dxa"/>
          </w:tcPr>
          <w:p w:rsidR="00B065AD" w:rsidRDefault="00B065AD" w:rsidP="004222E6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FIAT</w:t>
            </w:r>
          </w:p>
        </w:tc>
        <w:tc>
          <w:tcPr>
            <w:tcW w:w="3402" w:type="dxa"/>
          </w:tcPr>
          <w:p w:rsidR="00B065AD" w:rsidRDefault="00B065AD" w:rsidP="00E805E9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3321" w:type="dxa"/>
          </w:tcPr>
          <w:p w:rsidR="00B065AD" w:rsidRDefault="00CA7CDD" w:rsidP="00FF6AB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10,69%</w:t>
            </w:r>
          </w:p>
        </w:tc>
      </w:tr>
      <w:tr w:rsidR="00B065AD" w:rsidTr="00876B6D">
        <w:trPr>
          <w:trHeight w:val="404"/>
        </w:trPr>
        <w:tc>
          <w:tcPr>
            <w:tcW w:w="28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VOLKSWAGEN</w:t>
            </w:r>
          </w:p>
        </w:tc>
        <w:tc>
          <w:tcPr>
            <w:tcW w:w="34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86%</w:t>
            </w:r>
          </w:p>
        </w:tc>
        <w:tc>
          <w:tcPr>
            <w:tcW w:w="3321" w:type="dxa"/>
          </w:tcPr>
          <w:p w:rsidR="00B065AD" w:rsidRPr="00BE7DAE" w:rsidRDefault="00CA7CDD" w:rsidP="00BE7DA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10,69%</w:t>
            </w:r>
          </w:p>
        </w:tc>
      </w:tr>
      <w:tr w:rsidR="00B065AD" w:rsidTr="00876B6D">
        <w:trPr>
          <w:trHeight w:val="388"/>
        </w:trPr>
        <w:tc>
          <w:tcPr>
            <w:tcW w:w="28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CATERPILLAR</w:t>
            </w:r>
          </w:p>
        </w:tc>
        <w:tc>
          <w:tcPr>
            <w:tcW w:w="34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99,99%</w:t>
            </w:r>
          </w:p>
        </w:tc>
        <w:tc>
          <w:tcPr>
            <w:tcW w:w="3321" w:type="dxa"/>
          </w:tcPr>
          <w:p w:rsidR="00B065AD" w:rsidRPr="00BE7DAE" w:rsidRDefault="00CA7CDD" w:rsidP="00BE7DA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8,23%</w:t>
            </w:r>
          </w:p>
        </w:tc>
      </w:tr>
      <w:tr w:rsidR="00B065AD" w:rsidTr="00876B6D">
        <w:trPr>
          <w:trHeight w:val="388"/>
        </w:trPr>
        <w:tc>
          <w:tcPr>
            <w:tcW w:w="28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</w:t>
            </w:r>
          </w:p>
        </w:tc>
        <w:tc>
          <w:tcPr>
            <w:tcW w:w="34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99,99%</w:t>
            </w:r>
          </w:p>
        </w:tc>
        <w:tc>
          <w:tcPr>
            <w:tcW w:w="3321" w:type="dxa"/>
          </w:tcPr>
          <w:p w:rsidR="00B065AD" w:rsidRPr="00BE7DAE" w:rsidRDefault="00CA7CDD" w:rsidP="00BE7DA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8,63%</w:t>
            </w:r>
          </w:p>
        </w:tc>
      </w:tr>
      <w:tr w:rsidR="00B065AD" w:rsidTr="00876B6D">
        <w:trPr>
          <w:trHeight w:val="404"/>
        </w:trPr>
        <w:tc>
          <w:tcPr>
            <w:tcW w:w="28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IVECO</w:t>
            </w:r>
          </w:p>
        </w:tc>
        <w:tc>
          <w:tcPr>
            <w:tcW w:w="34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86%</w:t>
            </w:r>
          </w:p>
        </w:tc>
        <w:tc>
          <w:tcPr>
            <w:tcW w:w="3321" w:type="dxa"/>
          </w:tcPr>
          <w:p w:rsidR="00CA7CDD" w:rsidRPr="00BE7DAE" w:rsidRDefault="00CA7CDD" w:rsidP="00BE7DA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8,25%</w:t>
            </w:r>
          </w:p>
        </w:tc>
      </w:tr>
      <w:tr w:rsidR="00B065AD" w:rsidTr="00876B6D">
        <w:trPr>
          <w:trHeight w:val="388"/>
        </w:trPr>
        <w:tc>
          <w:tcPr>
            <w:tcW w:w="28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HONDA</w:t>
            </w:r>
          </w:p>
        </w:tc>
        <w:tc>
          <w:tcPr>
            <w:tcW w:w="34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86%</w:t>
            </w:r>
          </w:p>
        </w:tc>
        <w:tc>
          <w:tcPr>
            <w:tcW w:w="3321" w:type="dxa"/>
          </w:tcPr>
          <w:p w:rsidR="00B065AD" w:rsidRPr="00BE7DAE" w:rsidRDefault="00CA7CDD" w:rsidP="00BE7DA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10,17%</w:t>
            </w:r>
          </w:p>
        </w:tc>
      </w:tr>
      <w:tr w:rsidR="00B065AD" w:rsidTr="00876B6D">
        <w:trPr>
          <w:trHeight w:val="791"/>
        </w:trPr>
        <w:tc>
          <w:tcPr>
            <w:tcW w:w="28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MERCEDES-BENZ</w:t>
            </w:r>
          </w:p>
        </w:tc>
        <w:tc>
          <w:tcPr>
            <w:tcW w:w="34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75,50%</w:t>
            </w:r>
          </w:p>
        </w:tc>
        <w:tc>
          <w:tcPr>
            <w:tcW w:w="3321" w:type="dxa"/>
          </w:tcPr>
          <w:p w:rsidR="00B065AD" w:rsidRPr="00BE7DAE" w:rsidRDefault="00CA7CDD" w:rsidP="00BE7DA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9,75%</w:t>
            </w:r>
          </w:p>
        </w:tc>
      </w:tr>
      <w:tr w:rsidR="00B065AD" w:rsidTr="00876B6D">
        <w:trPr>
          <w:trHeight w:val="388"/>
        </w:trPr>
        <w:tc>
          <w:tcPr>
            <w:tcW w:w="2802" w:type="dxa"/>
          </w:tcPr>
          <w:p w:rsidR="00B065AD" w:rsidRDefault="00B065AD" w:rsidP="004222E6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PEUGEOT</w:t>
            </w:r>
          </w:p>
        </w:tc>
        <w:tc>
          <w:tcPr>
            <w:tcW w:w="3402" w:type="dxa"/>
          </w:tcPr>
          <w:p w:rsidR="00B065AD" w:rsidRDefault="00B065AD" w:rsidP="00E805E9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89%</w:t>
            </w:r>
          </w:p>
        </w:tc>
        <w:tc>
          <w:tcPr>
            <w:tcW w:w="3321" w:type="dxa"/>
          </w:tcPr>
          <w:p w:rsidR="00B065AD" w:rsidRDefault="00972392" w:rsidP="00FF6AB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12,5%</w:t>
            </w:r>
          </w:p>
        </w:tc>
      </w:tr>
      <w:tr w:rsidR="00B065AD" w:rsidTr="00876B6D">
        <w:trPr>
          <w:trHeight w:val="404"/>
        </w:trPr>
        <w:tc>
          <w:tcPr>
            <w:tcW w:w="2802" w:type="dxa"/>
          </w:tcPr>
          <w:p w:rsidR="00B065AD" w:rsidRDefault="00B065AD" w:rsidP="004222E6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VOLARE</w:t>
            </w:r>
          </w:p>
        </w:tc>
        <w:tc>
          <w:tcPr>
            <w:tcW w:w="3402" w:type="dxa"/>
          </w:tcPr>
          <w:p w:rsidR="00B065AD" w:rsidRDefault="00B065AD" w:rsidP="00E805E9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91%</w:t>
            </w:r>
          </w:p>
        </w:tc>
        <w:tc>
          <w:tcPr>
            <w:tcW w:w="3321" w:type="dxa"/>
          </w:tcPr>
          <w:p w:rsidR="00B065AD" w:rsidRDefault="00972392" w:rsidP="00FF6AB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8,38%</w:t>
            </w:r>
          </w:p>
        </w:tc>
      </w:tr>
      <w:tr w:rsidR="00B065AD" w:rsidTr="00876B6D">
        <w:trPr>
          <w:trHeight w:val="388"/>
        </w:trPr>
        <w:tc>
          <w:tcPr>
            <w:tcW w:w="2802" w:type="dxa"/>
          </w:tcPr>
          <w:p w:rsidR="00B065AD" w:rsidRDefault="00B065AD" w:rsidP="004222E6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AGRALE</w:t>
            </w:r>
          </w:p>
        </w:tc>
        <w:tc>
          <w:tcPr>
            <w:tcW w:w="3402" w:type="dxa"/>
          </w:tcPr>
          <w:p w:rsidR="00B065AD" w:rsidRDefault="00B065AD" w:rsidP="00E805E9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91%</w:t>
            </w:r>
          </w:p>
        </w:tc>
        <w:tc>
          <w:tcPr>
            <w:tcW w:w="3321" w:type="dxa"/>
          </w:tcPr>
          <w:p w:rsidR="00B065AD" w:rsidRDefault="00972392" w:rsidP="00FF6AB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8%</w:t>
            </w:r>
          </w:p>
        </w:tc>
      </w:tr>
      <w:tr w:rsidR="00B065AD" w:rsidTr="00876B6D">
        <w:trPr>
          <w:trHeight w:val="388"/>
        </w:trPr>
        <w:tc>
          <w:tcPr>
            <w:tcW w:w="28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RENAULT</w:t>
            </w:r>
          </w:p>
        </w:tc>
        <w:tc>
          <w:tcPr>
            <w:tcW w:w="34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3321" w:type="dxa"/>
          </w:tcPr>
          <w:p w:rsidR="00B065AD" w:rsidRPr="00BE7DAE" w:rsidRDefault="00B93481" w:rsidP="00BE7DA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10,69%</w:t>
            </w:r>
          </w:p>
        </w:tc>
      </w:tr>
      <w:tr w:rsidR="00B065AD" w:rsidTr="00876B6D">
        <w:trPr>
          <w:trHeight w:val="388"/>
        </w:trPr>
        <w:tc>
          <w:tcPr>
            <w:tcW w:w="28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XCMG</w:t>
            </w:r>
          </w:p>
        </w:tc>
        <w:tc>
          <w:tcPr>
            <w:tcW w:w="34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93%</w:t>
            </w:r>
          </w:p>
        </w:tc>
        <w:tc>
          <w:tcPr>
            <w:tcW w:w="3321" w:type="dxa"/>
          </w:tcPr>
          <w:p w:rsidR="00B065AD" w:rsidRPr="00BE7DAE" w:rsidRDefault="00B93481" w:rsidP="00BE7DA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8,08%</w:t>
            </w:r>
          </w:p>
        </w:tc>
      </w:tr>
      <w:tr w:rsidR="00B065AD" w:rsidTr="00876B6D">
        <w:trPr>
          <w:trHeight w:val="404"/>
        </w:trPr>
        <w:tc>
          <w:tcPr>
            <w:tcW w:w="28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CHEVROLET</w:t>
            </w:r>
          </w:p>
        </w:tc>
        <w:tc>
          <w:tcPr>
            <w:tcW w:w="34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92%</w:t>
            </w:r>
          </w:p>
        </w:tc>
        <w:tc>
          <w:tcPr>
            <w:tcW w:w="3321" w:type="dxa"/>
          </w:tcPr>
          <w:p w:rsidR="00B065AD" w:rsidRPr="00BE7DAE" w:rsidRDefault="00B93481" w:rsidP="00BE7DA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10,97%</w:t>
            </w:r>
          </w:p>
        </w:tc>
      </w:tr>
      <w:tr w:rsidR="00B065AD" w:rsidTr="00876B6D">
        <w:trPr>
          <w:trHeight w:val="388"/>
        </w:trPr>
        <w:tc>
          <w:tcPr>
            <w:tcW w:w="28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BUDNY</w:t>
            </w:r>
          </w:p>
        </w:tc>
        <w:tc>
          <w:tcPr>
            <w:tcW w:w="3402" w:type="dxa"/>
          </w:tcPr>
          <w:p w:rsidR="00B065AD" w:rsidRDefault="00B065AD" w:rsidP="00FF6AB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86%</w:t>
            </w:r>
          </w:p>
        </w:tc>
        <w:tc>
          <w:tcPr>
            <w:tcW w:w="3321" w:type="dxa"/>
          </w:tcPr>
          <w:p w:rsidR="00B065AD" w:rsidRPr="00BE7DAE" w:rsidRDefault="00B93481" w:rsidP="00BE7DAE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8,54%</w:t>
            </w:r>
          </w:p>
        </w:tc>
      </w:tr>
    </w:tbl>
    <w:p w:rsidR="004222E6" w:rsidRDefault="004222E6" w:rsidP="00CC7420">
      <w:pPr>
        <w:tabs>
          <w:tab w:val="left" w:pos="2220"/>
        </w:tabs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</w:p>
    <w:p w:rsidR="007A5EB1" w:rsidRPr="00D60071" w:rsidRDefault="00C96BFC" w:rsidP="00340744">
      <w:pPr>
        <w:tabs>
          <w:tab w:val="left" w:pos="2220"/>
        </w:tabs>
        <w:spacing w:before="120" w:after="24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 o comparativo, nota-se a discrepância entre as propostas apresentadas pelo</w:t>
      </w:r>
      <w:r w:rsidR="003E5C0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licitantes com as propostas de </w:t>
      </w:r>
      <w:r w:rsidR="00C257DC">
        <w:rPr>
          <w:rFonts w:ascii="Arial" w:hAnsi="Arial" w:cs="Arial"/>
          <w:sz w:val="24"/>
          <w:szCs w:val="24"/>
        </w:rPr>
        <w:t xml:space="preserve">descontos </w:t>
      </w:r>
      <w:r w:rsidR="00634880">
        <w:rPr>
          <w:rFonts w:ascii="Arial" w:hAnsi="Arial" w:cs="Arial"/>
          <w:sz w:val="24"/>
          <w:szCs w:val="24"/>
        </w:rPr>
        <w:t xml:space="preserve">média obtida por pesquisa de preços, </w:t>
      </w:r>
      <w:r w:rsidR="00C257DC">
        <w:rPr>
          <w:rFonts w:ascii="Arial" w:hAnsi="Arial" w:cs="Arial"/>
          <w:sz w:val="24"/>
          <w:szCs w:val="24"/>
        </w:rPr>
        <w:t xml:space="preserve">o que permite inferir que </w:t>
      </w:r>
      <w:r w:rsidR="00CA4D14">
        <w:rPr>
          <w:rFonts w:ascii="Arial" w:hAnsi="Arial" w:cs="Arial"/>
          <w:sz w:val="24"/>
          <w:szCs w:val="24"/>
        </w:rPr>
        <w:t>os valores apresentados são inexequíveis.</w:t>
      </w:r>
      <w:r w:rsidR="003E5C0E">
        <w:rPr>
          <w:rFonts w:ascii="Arial" w:hAnsi="Arial" w:cs="Arial"/>
          <w:sz w:val="24"/>
          <w:szCs w:val="24"/>
        </w:rPr>
        <w:t xml:space="preserve"> </w:t>
      </w:r>
      <w:r w:rsidR="007A5EB1" w:rsidRPr="00D12C42">
        <w:rPr>
          <w:rFonts w:ascii="Arial" w:hAnsi="Arial" w:cs="Arial"/>
          <w:sz w:val="24"/>
          <w:szCs w:val="24"/>
        </w:rPr>
        <w:t xml:space="preserve">Nada </w:t>
      </w:r>
      <w:r w:rsidR="007A5EB1" w:rsidRPr="00340744">
        <w:rPr>
          <w:rFonts w:ascii="Arial" w:hAnsi="Arial" w:cs="Arial"/>
          <w:sz w:val="24"/>
          <w:szCs w:val="24"/>
        </w:rPr>
        <w:t xml:space="preserve">mais havendo a tratar, a Comissão Permanente de Licitações declarou encerrada a Sessão Pública </w:t>
      </w:r>
      <w:r w:rsidR="003E5C0E" w:rsidRPr="00340744">
        <w:rPr>
          <w:rFonts w:ascii="Arial" w:hAnsi="Arial" w:cs="Arial"/>
          <w:sz w:val="24"/>
          <w:szCs w:val="24"/>
        </w:rPr>
        <w:t xml:space="preserve">às </w:t>
      </w:r>
      <w:r w:rsidR="00CA4D14" w:rsidRPr="00340744">
        <w:rPr>
          <w:rFonts w:ascii="Arial" w:hAnsi="Arial" w:cs="Arial"/>
          <w:sz w:val="24"/>
          <w:szCs w:val="24"/>
        </w:rPr>
        <w:t>14</w:t>
      </w:r>
      <w:r w:rsidR="007A5EB1" w:rsidRPr="00340744">
        <w:rPr>
          <w:rFonts w:ascii="Arial" w:hAnsi="Arial" w:cs="Arial"/>
          <w:sz w:val="24"/>
          <w:szCs w:val="24"/>
        </w:rPr>
        <w:t>H</w:t>
      </w:r>
      <w:r w:rsidR="00CA4D14" w:rsidRPr="00340744">
        <w:rPr>
          <w:rFonts w:ascii="Arial" w:hAnsi="Arial" w:cs="Arial"/>
          <w:sz w:val="24"/>
          <w:szCs w:val="24"/>
        </w:rPr>
        <w:t>26</w:t>
      </w:r>
      <w:r w:rsidR="007A5EB1" w:rsidRPr="00340744">
        <w:rPr>
          <w:rFonts w:ascii="Arial" w:hAnsi="Arial" w:cs="Arial"/>
          <w:sz w:val="24"/>
          <w:szCs w:val="24"/>
        </w:rPr>
        <w:t xml:space="preserve">MIN. </w:t>
      </w:r>
      <w:r w:rsidR="007A5EB1" w:rsidRPr="00394844">
        <w:rPr>
          <w:rFonts w:ascii="Arial" w:hAnsi="Arial" w:cs="Arial"/>
          <w:sz w:val="24"/>
          <w:szCs w:val="24"/>
        </w:rPr>
        <w:t xml:space="preserve">Ao </w:t>
      </w:r>
      <w:r w:rsidR="007A5EB1" w:rsidRPr="00D12C42">
        <w:rPr>
          <w:rFonts w:ascii="Arial" w:hAnsi="Arial" w:cs="Arial"/>
          <w:sz w:val="24"/>
          <w:szCs w:val="24"/>
        </w:rPr>
        <w:t>final seg</w:t>
      </w:r>
      <w:r w:rsidR="007A5EB1">
        <w:rPr>
          <w:rFonts w:ascii="Arial" w:hAnsi="Arial" w:cs="Arial"/>
          <w:sz w:val="24"/>
          <w:szCs w:val="24"/>
        </w:rPr>
        <w:t xml:space="preserve">ue a Ata assinada pela </w:t>
      </w:r>
      <w:r w:rsidR="00507F58">
        <w:rPr>
          <w:rFonts w:ascii="Arial" w:hAnsi="Arial" w:cs="Arial"/>
          <w:sz w:val="24"/>
          <w:szCs w:val="24"/>
        </w:rPr>
        <w:t xml:space="preserve">Pregoeira e </w:t>
      </w:r>
      <w:r w:rsidR="007A5EB1">
        <w:rPr>
          <w:rFonts w:ascii="Arial" w:hAnsi="Arial" w:cs="Arial"/>
          <w:sz w:val="24"/>
          <w:szCs w:val="24"/>
        </w:rPr>
        <w:t xml:space="preserve">Comissão </w:t>
      </w:r>
      <w:r w:rsidR="00507F58">
        <w:rPr>
          <w:rFonts w:ascii="Arial" w:hAnsi="Arial" w:cs="Arial"/>
          <w:sz w:val="24"/>
          <w:szCs w:val="24"/>
        </w:rPr>
        <w:t>de Licitações,</w:t>
      </w:r>
      <w:r w:rsidR="00B453F6">
        <w:rPr>
          <w:rFonts w:ascii="Arial" w:hAnsi="Arial" w:cs="Arial"/>
          <w:sz w:val="24"/>
          <w:szCs w:val="24"/>
        </w:rPr>
        <w:t xml:space="preserve"> </w:t>
      </w:r>
      <w:r w:rsidR="00B453F6" w:rsidRPr="00D12C42">
        <w:rPr>
          <w:rFonts w:ascii="Arial" w:hAnsi="Arial" w:cs="Arial"/>
          <w:sz w:val="24"/>
          <w:szCs w:val="24"/>
        </w:rPr>
        <w:t>acom</w:t>
      </w:r>
      <w:r w:rsidR="00B453F6">
        <w:rPr>
          <w:rFonts w:ascii="Arial" w:hAnsi="Arial" w:cs="Arial"/>
          <w:sz w:val="24"/>
          <w:szCs w:val="24"/>
        </w:rPr>
        <w:t xml:space="preserve">panhado de toda documentação do procedimento licitatório, </w:t>
      </w:r>
      <w:r w:rsidR="00507F58">
        <w:rPr>
          <w:rFonts w:ascii="Arial" w:hAnsi="Arial" w:cs="Arial"/>
          <w:sz w:val="24"/>
          <w:szCs w:val="24"/>
        </w:rPr>
        <w:t xml:space="preserve">para </w:t>
      </w:r>
      <w:r w:rsidR="00B453F6">
        <w:rPr>
          <w:rFonts w:ascii="Arial" w:hAnsi="Arial" w:cs="Arial"/>
          <w:sz w:val="24"/>
          <w:szCs w:val="24"/>
        </w:rPr>
        <w:t xml:space="preserve">que </w:t>
      </w:r>
      <w:r w:rsidR="00B63F2A">
        <w:rPr>
          <w:rFonts w:ascii="Arial" w:hAnsi="Arial" w:cs="Arial"/>
          <w:sz w:val="24"/>
          <w:szCs w:val="24"/>
        </w:rPr>
        <w:t>a</w:t>
      </w:r>
      <w:r w:rsidR="007A5EB1" w:rsidRPr="00D12C42">
        <w:rPr>
          <w:rFonts w:ascii="Arial" w:hAnsi="Arial" w:cs="Arial"/>
          <w:sz w:val="24"/>
          <w:szCs w:val="24"/>
        </w:rPr>
        <w:t xml:space="preserve"> Procuradoria</w:t>
      </w:r>
      <w:r w:rsidR="00F123B8">
        <w:rPr>
          <w:rFonts w:ascii="Arial" w:hAnsi="Arial" w:cs="Arial"/>
          <w:sz w:val="24"/>
          <w:szCs w:val="24"/>
        </w:rPr>
        <w:t>-Geral</w:t>
      </w:r>
      <w:r w:rsidR="007A5EB1" w:rsidRPr="00D12C42">
        <w:rPr>
          <w:rFonts w:ascii="Arial" w:hAnsi="Arial" w:cs="Arial"/>
          <w:sz w:val="24"/>
          <w:szCs w:val="24"/>
        </w:rPr>
        <w:t xml:space="preserve"> do Município</w:t>
      </w:r>
      <w:r w:rsidR="00B453F6">
        <w:rPr>
          <w:rFonts w:ascii="Arial" w:hAnsi="Arial" w:cs="Arial"/>
          <w:sz w:val="24"/>
          <w:szCs w:val="24"/>
        </w:rPr>
        <w:t xml:space="preserve"> efetue análise e emita parecer</w:t>
      </w:r>
      <w:r w:rsidR="007508C5">
        <w:rPr>
          <w:rFonts w:ascii="Arial" w:hAnsi="Arial" w:cs="Arial"/>
          <w:sz w:val="24"/>
          <w:szCs w:val="24"/>
        </w:rPr>
        <w:t xml:space="preserve">, </w:t>
      </w:r>
      <w:r w:rsidR="00B453F6">
        <w:rPr>
          <w:rFonts w:ascii="Arial" w:hAnsi="Arial" w:cs="Arial"/>
          <w:sz w:val="24"/>
          <w:szCs w:val="24"/>
        </w:rPr>
        <w:t xml:space="preserve">sobretudo </w:t>
      </w:r>
      <w:r w:rsidR="007508C5">
        <w:rPr>
          <w:rFonts w:ascii="Arial" w:hAnsi="Arial" w:cs="Arial"/>
          <w:sz w:val="24"/>
          <w:szCs w:val="24"/>
        </w:rPr>
        <w:t>no que tange ao valor das propostas apresentadas e também ao fato de ser necessário alteração no Termo de Referência para contemplar um novo item.</w:t>
      </w:r>
      <w:r w:rsidR="00B453F6">
        <w:rPr>
          <w:rFonts w:ascii="Arial" w:hAnsi="Arial" w:cs="Arial"/>
          <w:sz w:val="24"/>
          <w:szCs w:val="24"/>
        </w:rPr>
        <w:t xml:space="preserve"> </w:t>
      </w:r>
      <w:r w:rsidR="007A5EB1" w:rsidRPr="00D12C42">
        <w:rPr>
          <w:rFonts w:ascii="Arial" w:hAnsi="Arial" w:cs="Arial"/>
          <w:sz w:val="24"/>
          <w:szCs w:val="24"/>
        </w:rPr>
        <w:t xml:space="preserve">Desterro do Melo, </w:t>
      </w:r>
      <w:r w:rsidR="00CA4D14">
        <w:rPr>
          <w:rFonts w:ascii="Arial" w:hAnsi="Arial" w:cs="Arial"/>
          <w:sz w:val="24"/>
          <w:szCs w:val="24"/>
        </w:rPr>
        <w:t>11</w:t>
      </w:r>
      <w:r w:rsidR="007A5EB1" w:rsidRPr="00D12C42">
        <w:rPr>
          <w:rFonts w:ascii="Arial" w:hAnsi="Arial" w:cs="Arial"/>
          <w:sz w:val="24"/>
          <w:szCs w:val="24"/>
        </w:rPr>
        <w:t xml:space="preserve"> de </w:t>
      </w:r>
      <w:r w:rsidR="00CA4D14">
        <w:rPr>
          <w:rFonts w:ascii="Arial" w:hAnsi="Arial" w:cs="Arial"/>
          <w:sz w:val="24"/>
          <w:szCs w:val="24"/>
        </w:rPr>
        <w:t>abril</w:t>
      </w:r>
      <w:r w:rsidR="00B302E4">
        <w:rPr>
          <w:rFonts w:ascii="Arial" w:hAnsi="Arial" w:cs="Arial"/>
          <w:sz w:val="24"/>
          <w:szCs w:val="24"/>
        </w:rPr>
        <w:t xml:space="preserve"> de 2023</w:t>
      </w:r>
      <w:r w:rsidR="007A5EB1" w:rsidRPr="00D12C42">
        <w:rPr>
          <w:rFonts w:ascii="Arial" w:hAnsi="Arial" w:cs="Arial"/>
          <w:sz w:val="24"/>
          <w:szCs w:val="24"/>
        </w:rPr>
        <w:t>.</w:t>
      </w:r>
    </w:p>
    <w:p w:rsidR="00EB22B6" w:rsidRPr="00536FC2" w:rsidRDefault="00EB22B6" w:rsidP="00EB22B6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</w:p>
    <w:p w:rsidR="00EB22B6" w:rsidRDefault="00EB22B6" w:rsidP="002D07E7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</w:p>
    <w:p w:rsidR="00626062" w:rsidRPr="00732FF0" w:rsidRDefault="00626062" w:rsidP="00626062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732FF0">
        <w:rPr>
          <w:rFonts w:ascii="Arial" w:hAnsi="Arial" w:cs="Arial"/>
          <w:sz w:val="24"/>
          <w:szCs w:val="24"/>
        </w:rPr>
        <w:t>Silvânia da Silva Lima</w:t>
      </w:r>
    </w:p>
    <w:p w:rsidR="00626062" w:rsidRPr="00732FF0" w:rsidRDefault="00626062" w:rsidP="00626062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32FF0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626062" w:rsidRPr="00732FF0" w:rsidRDefault="00626062" w:rsidP="00626062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26062" w:rsidRDefault="00626062" w:rsidP="00626062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5F572F" w:rsidRPr="00732FF0" w:rsidRDefault="005F572F" w:rsidP="00626062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26062" w:rsidRPr="00732FF0" w:rsidRDefault="00626062" w:rsidP="00626062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26062" w:rsidRPr="00732FF0" w:rsidRDefault="00626062" w:rsidP="00626062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26062" w:rsidRPr="00732FF0" w:rsidRDefault="00626062" w:rsidP="00626062">
      <w:pPr>
        <w:pStyle w:val="Corpodetexto3"/>
        <w:spacing w:after="0"/>
        <w:rPr>
          <w:rFonts w:ascii="Arial" w:hAnsi="Arial" w:cs="Arial"/>
          <w:i/>
          <w:sz w:val="24"/>
          <w:szCs w:val="24"/>
        </w:rPr>
      </w:pPr>
      <w:r w:rsidRPr="00732FF0">
        <w:rPr>
          <w:rFonts w:ascii="Arial" w:hAnsi="Arial" w:cs="Arial"/>
          <w:sz w:val="24"/>
          <w:szCs w:val="24"/>
        </w:rPr>
        <w:t>Tatiane Aparecida Amaral da Silva</w:t>
      </w:r>
      <w:r w:rsidRPr="00732FF0">
        <w:rPr>
          <w:rFonts w:ascii="Arial" w:hAnsi="Arial" w:cs="Arial"/>
          <w:sz w:val="24"/>
          <w:szCs w:val="24"/>
        </w:rPr>
        <w:tab/>
      </w:r>
      <w:r w:rsidRPr="00732FF0">
        <w:rPr>
          <w:rFonts w:ascii="Arial" w:hAnsi="Arial" w:cs="Arial"/>
          <w:sz w:val="24"/>
          <w:szCs w:val="24"/>
        </w:rPr>
        <w:tab/>
      </w:r>
      <w:r w:rsidRPr="00732FF0">
        <w:rPr>
          <w:rFonts w:ascii="Arial" w:hAnsi="Arial" w:cs="Arial"/>
          <w:sz w:val="24"/>
          <w:szCs w:val="24"/>
        </w:rPr>
        <w:tab/>
      </w:r>
      <w:r w:rsidRPr="00732FF0">
        <w:rPr>
          <w:rFonts w:ascii="Arial" w:hAnsi="Arial" w:cs="Arial"/>
          <w:sz w:val="24"/>
          <w:szCs w:val="24"/>
        </w:rPr>
        <w:tab/>
        <w:t>Luciléia Nunes Martins</w:t>
      </w:r>
      <w:r w:rsidRPr="00732FF0">
        <w:rPr>
          <w:rFonts w:ascii="Arial" w:hAnsi="Arial" w:cs="Arial"/>
          <w:sz w:val="24"/>
          <w:szCs w:val="24"/>
        </w:rPr>
        <w:tab/>
      </w:r>
    </w:p>
    <w:p w:rsidR="00626062" w:rsidRPr="00732FF0" w:rsidRDefault="00626062" w:rsidP="00626062">
      <w:pPr>
        <w:pStyle w:val="Corpodetexto3"/>
        <w:spacing w:after="0"/>
        <w:rPr>
          <w:rFonts w:ascii="Arial" w:hAnsi="Arial" w:cs="Arial"/>
          <w:i/>
          <w:sz w:val="24"/>
          <w:szCs w:val="24"/>
        </w:rPr>
      </w:pPr>
      <w:r w:rsidRPr="00732FF0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732FF0">
        <w:rPr>
          <w:rFonts w:ascii="Arial" w:hAnsi="Arial" w:cs="Arial"/>
          <w:i/>
          <w:sz w:val="24"/>
          <w:szCs w:val="24"/>
        </w:rPr>
        <w:tab/>
      </w:r>
      <w:r w:rsidRPr="00732FF0">
        <w:rPr>
          <w:rFonts w:ascii="Arial" w:hAnsi="Arial" w:cs="Arial"/>
          <w:i/>
          <w:sz w:val="24"/>
          <w:szCs w:val="24"/>
        </w:rPr>
        <w:tab/>
      </w:r>
      <w:r w:rsidRPr="00732FF0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34232A" w:rsidRPr="00D60071" w:rsidRDefault="0034232A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Default="00D60071" w:rsidP="001F77E7">
      <w:pPr>
        <w:pStyle w:val="Corpodetexto2"/>
        <w:jc w:val="center"/>
        <w:rPr>
          <w:rFonts w:cs="Arial"/>
          <w:b/>
        </w:rPr>
      </w:pPr>
    </w:p>
    <w:p w:rsidR="00ED7793" w:rsidRDefault="00ED7793" w:rsidP="001F77E7">
      <w:pPr>
        <w:pStyle w:val="Corpodetexto2"/>
        <w:jc w:val="center"/>
        <w:rPr>
          <w:rFonts w:cs="Arial"/>
          <w:b/>
        </w:rPr>
      </w:pPr>
    </w:p>
    <w:p w:rsidR="005F572F" w:rsidRDefault="005F572F" w:rsidP="001F77E7">
      <w:pPr>
        <w:pStyle w:val="Corpodetexto2"/>
        <w:jc w:val="center"/>
        <w:rPr>
          <w:rFonts w:cs="Arial"/>
          <w:b/>
        </w:rPr>
      </w:pPr>
    </w:p>
    <w:p w:rsidR="005F572F" w:rsidRDefault="005F572F" w:rsidP="001F77E7">
      <w:pPr>
        <w:pStyle w:val="Corpodetexto2"/>
        <w:jc w:val="center"/>
        <w:rPr>
          <w:rFonts w:cs="Arial"/>
          <w:b/>
        </w:rPr>
      </w:pPr>
    </w:p>
    <w:p w:rsidR="00ED7793" w:rsidRDefault="00ED7793" w:rsidP="001F77E7">
      <w:pPr>
        <w:pStyle w:val="Corpodetexto2"/>
        <w:jc w:val="center"/>
        <w:rPr>
          <w:rFonts w:cs="Arial"/>
        </w:rPr>
      </w:pPr>
      <w:r w:rsidRPr="00D60071">
        <w:rPr>
          <w:rFonts w:cs="Arial"/>
        </w:rPr>
        <w:t>Luciléia Nunes Martins</w:t>
      </w:r>
    </w:p>
    <w:p w:rsidR="00ED7793" w:rsidRPr="00D60071" w:rsidRDefault="00626062" w:rsidP="001F77E7">
      <w:pPr>
        <w:pStyle w:val="Corpodetexto2"/>
        <w:jc w:val="center"/>
        <w:rPr>
          <w:rFonts w:cs="Arial"/>
          <w:b/>
        </w:rPr>
      </w:pPr>
      <w:r>
        <w:rPr>
          <w:rFonts w:cs="Arial"/>
        </w:rPr>
        <w:t>Pregoeira</w:t>
      </w:r>
    </w:p>
    <w:p w:rsidR="002F1FE8" w:rsidRPr="00D60071" w:rsidRDefault="002F1FE8" w:rsidP="001F77E7">
      <w:pPr>
        <w:rPr>
          <w:rFonts w:ascii="Arial" w:hAnsi="Arial" w:cs="Arial"/>
          <w:sz w:val="24"/>
          <w:szCs w:val="24"/>
        </w:rPr>
      </w:pPr>
    </w:p>
    <w:p w:rsidR="00BD1123" w:rsidRPr="00D60071" w:rsidRDefault="00BD1123">
      <w:pPr>
        <w:rPr>
          <w:rFonts w:ascii="Arial" w:hAnsi="Arial" w:cs="Arial"/>
          <w:b/>
          <w:sz w:val="24"/>
          <w:szCs w:val="24"/>
        </w:rPr>
      </w:pPr>
    </w:p>
    <w:sectPr w:rsidR="00BD1123" w:rsidRPr="00D60071" w:rsidSect="001B43D1">
      <w:headerReference w:type="default" r:id="rId6"/>
      <w:footerReference w:type="default" r:id="rId7"/>
      <w:pgSz w:w="11907" w:h="16840" w:code="9"/>
      <w:pgMar w:top="156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38" w:rsidRDefault="007F5138">
      <w:r>
        <w:separator/>
      </w:r>
    </w:p>
  </w:endnote>
  <w:endnote w:type="continuationSeparator" w:id="0">
    <w:p w:rsidR="007F5138" w:rsidRDefault="007F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031127"/>
      <w:docPartObj>
        <w:docPartGallery w:val="Page Numbers (Bottom of Page)"/>
        <w:docPartUnique/>
      </w:docPartObj>
    </w:sdtPr>
    <w:sdtEndPr/>
    <w:sdtContent>
      <w:sdt>
        <w:sdtPr>
          <w:id w:val="-206795520"/>
          <w:docPartObj>
            <w:docPartGallery w:val="Page Numbers (Top of Page)"/>
            <w:docPartUnique/>
          </w:docPartObj>
        </w:sdtPr>
        <w:sdtEndPr/>
        <w:sdtContent>
          <w:p w:rsidR="00922DD1" w:rsidRDefault="00922DD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9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99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2DD1" w:rsidRDefault="00922DD1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922DD1" w:rsidRPr="00BF0635" w:rsidRDefault="00922DD1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38" w:rsidRDefault="007F5138">
      <w:r>
        <w:separator/>
      </w:r>
    </w:p>
  </w:footnote>
  <w:footnote w:type="continuationSeparator" w:id="0">
    <w:p w:rsidR="007F5138" w:rsidRDefault="007F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D1" w:rsidRDefault="00922DD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002EF"/>
    <w:rsid w:val="00006192"/>
    <w:rsid w:val="00007337"/>
    <w:rsid w:val="00014B34"/>
    <w:rsid w:val="00017834"/>
    <w:rsid w:val="00024C4E"/>
    <w:rsid w:val="000252D0"/>
    <w:rsid w:val="0004033C"/>
    <w:rsid w:val="00042BA2"/>
    <w:rsid w:val="0004380D"/>
    <w:rsid w:val="00050A3B"/>
    <w:rsid w:val="00066DB2"/>
    <w:rsid w:val="00070083"/>
    <w:rsid w:val="00073204"/>
    <w:rsid w:val="00086F28"/>
    <w:rsid w:val="000974BD"/>
    <w:rsid w:val="000A0134"/>
    <w:rsid w:val="000A2F57"/>
    <w:rsid w:val="000A7A10"/>
    <w:rsid w:val="000B2BB8"/>
    <w:rsid w:val="000D042C"/>
    <w:rsid w:val="000D53FB"/>
    <w:rsid w:val="000D5C18"/>
    <w:rsid w:val="000D755C"/>
    <w:rsid w:val="000D7F0C"/>
    <w:rsid w:val="000F0DA0"/>
    <w:rsid w:val="000F2B99"/>
    <w:rsid w:val="000F4D1A"/>
    <w:rsid w:val="0010043C"/>
    <w:rsid w:val="00102E53"/>
    <w:rsid w:val="00106575"/>
    <w:rsid w:val="001218C9"/>
    <w:rsid w:val="00122A6E"/>
    <w:rsid w:val="001250B8"/>
    <w:rsid w:val="00127DA4"/>
    <w:rsid w:val="001343A4"/>
    <w:rsid w:val="001365B0"/>
    <w:rsid w:val="00141735"/>
    <w:rsid w:val="0014684D"/>
    <w:rsid w:val="00160FC0"/>
    <w:rsid w:val="00162AC8"/>
    <w:rsid w:val="00171F95"/>
    <w:rsid w:val="00186D27"/>
    <w:rsid w:val="001A45A5"/>
    <w:rsid w:val="001B43D1"/>
    <w:rsid w:val="001B4606"/>
    <w:rsid w:val="001C14E3"/>
    <w:rsid w:val="001D107B"/>
    <w:rsid w:val="001E0B64"/>
    <w:rsid w:val="001E2804"/>
    <w:rsid w:val="001F2E7F"/>
    <w:rsid w:val="001F4119"/>
    <w:rsid w:val="001F77E7"/>
    <w:rsid w:val="002023BA"/>
    <w:rsid w:val="00206993"/>
    <w:rsid w:val="00211089"/>
    <w:rsid w:val="002125AC"/>
    <w:rsid w:val="00217669"/>
    <w:rsid w:val="0022056C"/>
    <w:rsid w:val="002242EE"/>
    <w:rsid w:val="00226EB8"/>
    <w:rsid w:val="002543FD"/>
    <w:rsid w:val="00257152"/>
    <w:rsid w:val="0026126F"/>
    <w:rsid w:val="00276F89"/>
    <w:rsid w:val="00286F03"/>
    <w:rsid w:val="002950E9"/>
    <w:rsid w:val="002B011C"/>
    <w:rsid w:val="002B0385"/>
    <w:rsid w:val="002B5927"/>
    <w:rsid w:val="002C00C3"/>
    <w:rsid w:val="002C1B87"/>
    <w:rsid w:val="002C2D2B"/>
    <w:rsid w:val="002C4DE0"/>
    <w:rsid w:val="002D048A"/>
    <w:rsid w:val="002D07E7"/>
    <w:rsid w:val="002E250F"/>
    <w:rsid w:val="002E2ADA"/>
    <w:rsid w:val="002F1FE8"/>
    <w:rsid w:val="002F36E7"/>
    <w:rsid w:val="002F3781"/>
    <w:rsid w:val="002F6301"/>
    <w:rsid w:val="003101A7"/>
    <w:rsid w:val="00312AA5"/>
    <w:rsid w:val="003325B1"/>
    <w:rsid w:val="003369A7"/>
    <w:rsid w:val="003400FC"/>
    <w:rsid w:val="00340744"/>
    <w:rsid w:val="00340FD0"/>
    <w:rsid w:val="0034232A"/>
    <w:rsid w:val="003537C4"/>
    <w:rsid w:val="00356D9C"/>
    <w:rsid w:val="003655BC"/>
    <w:rsid w:val="00383F5F"/>
    <w:rsid w:val="00386348"/>
    <w:rsid w:val="0039261A"/>
    <w:rsid w:val="00394844"/>
    <w:rsid w:val="003A2A38"/>
    <w:rsid w:val="003A2A7A"/>
    <w:rsid w:val="003A340A"/>
    <w:rsid w:val="003A5463"/>
    <w:rsid w:val="003A63A4"/>
    <w:rsid w:val="003B2052"/>
    <w:rsid w:val="003B64C1"/>
    <w:rsid w:val="003C5421"/>
    <w:rsid w:val="003D0C1C"/>
    <w:rsid w:val="003D5A3F"/>
    <w:rsid w:val="003E5C0E"/>
    <w:rsid w:val="003F4646"/>
    <w:rsid w:val="003F7119"/>
    <w:rsid w:val="003F7E5B"/>
    <w:rsid w:val="004028B2"/>
    <w:rsid w:val="00403A0C"/>
    <w:rsid w:val="00407F12"/>
    <w:rsid w:val="004130DB"/>
    <w:rsid w:val="00414DA5"/>
    <w:rsid w:val="00416066"/>
    <w:rsid w:val="004222E6"/>
    <w:rsid w:val="0042586B"/>
    <w:rsid w:val="0043016E"/>
    <w:rsid w:val="00430D8B"/>
    <w:rsid w:val="004314F3"/>
    <w:rsid w:val="0043572D"/>
    <w:rsid w:val="00435DAA"/>
    <w:rsid w:val="004426D3"/>
    <w:rsid w:val="00451D8F"/>
    <w:rsid w:val="0046620E"/>
    <w:rsid w:val="00475529"/>
    <w:rsid w:val="00484037"/>
    <w:rsid w:val="00484534"/>
    <w:rsid w:val="00485A09"/>
    <w:rsid w:val="0049182B"/>
    <w:rsid w:val="00495929"/>
    <w:rsid w:val="004A3000"/>
    <w:rsid w:val="004A5521"/>
    <w:rsid w:val="004A6021"/>
    <w:rsid w:val="004C67BD"/>
    <w:rsid w:val="004D4AEE"/>
    <w:rsid w:val="004E4D7E"/>
    <w:rsid w:val="004F724F"/>
    <w:rsid w:val="00504CEA"/>
    <w:rsid w:val="00506571"/>
    <w:rsid w:val="00506A61"/>
    <w:rsid w:val="00507F58"/>
    <w:rsid w:val="0051147A"/>
    <w:rsid w:val="005118B5"/>
    <w:rsid w:val="00512EF2"/>
    <w:rsid w:val="00514117"/>
    <w:rsid w:val="00524509"/>
    <w:rsid w:val="00527119"/>
    <w:rsid w:val="00533061"/>
    <w:rsid w:val="00540972"/>
    <w:rsid w:val="00541E59"/>
    <w:rsid w:val="0054225D"/>
    <w:rsid w:val="00542BD8"/>
    <w:rsid w:val="00552337"/>
    <w:rsid w:val="005530B1"/>
    <w:rsid w:val="005618B6"/>
    <w:rsid w:val="00573A8F"/>
    <w:rsid w:val="00574C1E"/>
    <w:rsid w:val="00576912"/>
    <w:rsid w:val="00583D57"/>
    <w:rsid w:val="00583EBB"/>
    <w:rsid w:val="00584401"/>
    <w:rsid w:val="00585F6F"/>
    <w:rsid w:val="005901FB"/>
    <w:rsid w:val="00597174"/>
    <w:rsid w:val="005A0052"/>
    <w:rsid w:val="005A01CC"/>
    <w:rsid w:val="005B4793"/>
    <w:rsid w:val="005B4FC2"/>
    <w:rsid w:val="005C7710"/>
    <w:rsid w:val="005C7D3C"/>
    <w:rsid w:val="005D070A"/>
    <w:rsid w:val="005D3DD7"/>
    <w:rsid w:val="005E0871"/>
    <w:rsid w:val="005E5DA9"/>
    <w:rsid w:val="005E7FC0"/>
    <w:rsid w:val="005F572F"/>
    <w:rsid w:val="0060209F"/>
    <w:rsid w:val="0061433B"/>
    <w:rsid w:val="00626062"/>
    <w:rsid w:val="00631177"/>
    <w:rsid w:val="00634880"/>
    <w:rsid w:val="00641206"/>
    <w:rsid w:val="00647856"/>
    <w:rsid w:val="0065121C"/>
    <w:rsid w:val="00657906"/>
    <w:rsid w:val="00667EE7"/>
    <w:rsid w:val="006715D9"/>
    <w:rsid w:val="0067317A"/>
    <w:rsid w:val="00674725"/>
    <w:rsid w:val="00675337"/>
    <w:rsid w:val="00680220"/>
    <w:rsid w:val="006848FF"/>
    <w:rsid w:val="006855B7"/>
    <w:rsid w:val="006879EF"/>
    <w:rsid w:val="00692C60"/>
    <w:rsid w:val="006B2C00"/>
    <w:rsid w:val="006B54A5"/>
    <w:rsid w:val="006C0B8E"/>
    <w:rsid w:val="006C4DBF"/>
    <w:rsid w:val="006E1F71"/>
    <w:rsid w:val="006E2A03"/>
    <w:rsid w:val="006E4BFC"/>
    <w:rsid w:val="007009FA"/>
    <w:rsid w:val="007054D8"/>
    <w:rsid w:val="0070651A"/>
    <w:rsid w:val="00711B01"/>
    <w:rsid w:val="00712D8C"/>
    <w:rsid w:val="0071502B"/>
    <w:rsid w:val="00723504"/>
    <w:rsid w:val="00727C55"/>
    <w:rsid w:val="00732974"/>
    <w:rsid w:val="00734CF7"/>
    <w:rsid w:val="0073655E"/>
    <w:rsid w:val="00736ADC"/>
    <w:rsid w:val="007411E9"/>
    <w:rsid w:val="0074146C"/>
    <w:rsid w:val="00743E05"/>
    <w:rsid w:val="0074632E"/>
    <w:rsid w:val="007508C5"/>
    <w:rsid w:val="00762E0B"/>
    <w:rsid w:val="00767281"/>
    <w:rsid w:val="00772B5D"/>
    <w:rsid w:val="00773500"/>
    <w:rsid w:val="007753D9"/>
    <w:rsid w:val="00782832"/>
    <w:rsid w:val="007838AD"/>
    <w:rsid w:val="007953BC"/>
    <w:rsid w:val="007A3AF2"/>
    <w:rsid w:val="007A5EB1"/>
    <w:rsid w:val="007B6A31"/>
    <w:rsid w:val="007C5AF9"/>
    <w:rsid w:val="007C6769"/>
    <w:rsid w:val="007C6EFB"/>
    <w:rsid w:val="007C79C0"/>
    <w:rsid w:val="007E18AE"/>
    <w:rsid w:val="007E5249"/>
    <w:rsid w:val="007E5C20"/>
    <w:rsid w:val="007E62DF"/>
    <w:rsid w:val="007F5138"/>
    <w:rsid w:val="007F5CB2"/>
    <w:rsid w:val="008029D1"/>
    <w:rsid w:val="00803FFF"/>
    <w:rsid w:val="008124AB"/>
    <w:rsid w:val="00814485"/>
    <w:rsid w:val="0081510B"/>
    <w:rsid w:val="00815F5F"/>
    <w:rsid w:val="008247CF"/>
    <w:rsid w:val="00831907"/>
    <w:rsid w:val="00834D52"/>
    <w:rsid w:val="008420BE"/>
    <w:rsid w:val="008459A0"/>
    <w:rsid w:val="00846677"/>
    <w:rsid w:val="00846F88"/>
    <w:rsid w:val="00861E59"/>
    <w:rsid w:val="008634E1"/>
    <w:rsid w:val="0086528D"/>
    <w:rsid w:val="008703FB"/>
    <w:rsid w:val="00876B6D"/>
    <w:rsid w:val="008779AD"/>
    <w:rsid w:val="0088197E"/>
    <w:rsid w:val="00887FBF"/>
    <w:rsid w:val="008907B4"/>
    <w:rsid w:val="00891F20"/>
    <w:rsid w:val="008931BC"/>
    <w:rsid w:val="008A6FE2"/>
    <w:rsid w:val="008B1549"/>
    <w:rsid w:val="008B1D68"/>
    <w:rsid w:val="008B21B2"/>
    <w:rsid w:val="008B7ADA"/>
    <w:rsid w:val="008C1521"/>
    <w:rsid w:val="008C1A28"/>
    <w:rsid w:val="008D2380"/>
    <w:rsid w:val="008D5062"/>
    <w:rsid w:val="008E576E"/>
    <w:rsid w:val="008E7369"/>
    <w:rsid w:val="008F023C"/>
    <w:rsid w:val="008F4C19"/>
    <w:rsid w:val="00902C2F"/>
    <w:rsid w:val="009065E0"/>
    <w:rsid w:val="00906713"/>
    <w:rsid w:val="00910BAF"/>
    <w:rsid w:val="009158D9"/>
    <w:rsid w:val="00922DD1"/>
    <w:rsid w:val="00930429"/>
    <w:rsid w:val="00930A0F"/>
    <w:rsid w:val="00935519"/>
    <w:rsid w:val="009452E1"/>
    <w:rsid w:val="00945439"/>
    <w:rsid w:val="00946AA3"/>
    <w:rsid w:val="0095571D"/>
    <w:rsid w:val="00956201"/>
    <w:rsid w:val="00956EF1"/>
    <w:rsid w:val="00972392"/>
    <w:rsid w:val="0097324B"/>
    <w:rsid w:val="00992974"/>
    <w:rsid w:val="009B0617"/>
    <w:rsid w:val="009B0731"/>
    <w:rsid w:val="009B17D7"/>
    <w:rsid w:val="009D18AB"/>
    <w:rsid w:val="009D4312"/>
    <w:rsid w:val="009E1748"/>
    <w:rsid w:val="009E3C5B"/>
    <w:rsid w:val="009F01B7"/>
    <w:rsid w:val="009F0D8B"/>
    <w:rsid w:val="009F26F0"/>
    <w:rsid w:val="00A00127"/>
    <w:rsid w:val="00A01434"/>
    <w:rsid w:val="00A03F9F"/>
    <w:rsid w:val="00A05755"/>
    <w:rsid w:val="00A12060"/>
    <w:rsid w:val="00A16EB8"/>
    <w:rsid w:val="00A23911"/>
    <w:rsid w:val="00A25D70"/>
    <w:rsid w:val="00A25DB4"/>
    <w:rsid w:val="00A25E2F"/>
    <w:rsid w:val="00A26C48"/>
    <w:rsid w:val="00A35AAD"/>
    <w:rsid w:val="00A36475"/>
    <w:rsid w:val="00A41FDE"/>
    <w:rsid w:val="00A477CC"/>
    <w:rsid w:val="00A61890"/>
    <w:rsid w:val="00A714DF"/>
    <w:rsid w:val="00A71EDE"/>
    <w:rsid w:val="00A72190"/>
    <w:rsid w:val="00A729FE"/>
    <w:rsid w:val="00A813F2"/>
    <w:rsid w:val="00A915C6"/>
    <w:rsid w:val="00A947EC"/>
    <w:rsid w:val="00AA10FC"/>
    <w:rsid w:val="00AA4774"/>
    <w:rsid w:val="00AA672C"/>
    <w:rsid w:val="00AB2DBB"/>
    <w:rsid w:val="00AB4AC6"/>
    <w:rsid w:val="00AC015C"/>
    <w:rsid w:val="00AC53B0"/>
    <w:rsid w:val="00AD4A3A"/>
    <w:rsid w:val="00AE07E0"/>
    <w:rsid w:val="00AE57EB"/>
    <w:rsid w:val="00AE6244"/>
    <w:rsid w:val="00AF2677"/>
    <w:rsid w:val="00AF2F9A"/>
    <w:rsid w:val="00AF5354"/>
    <w:rsid w:val="00B000B1"/>
    <w:rsid w:val="00B002DC"/>
    <w:rsid w:val="00B0395F"/>
    <w:rsid w:val="00B04BE8"/>
    <w:rsid w:val="00B065AD"/>
    <w:rsid w:val="00B133DA"/>
    <w:rsid w:val="00B135D1"/>
    <w:rsid w:val="00B16953"/>
    <w:rsid w:val="00B21EB9"/>
    <w:rsid w:val="00B25056"/>
    <w:rsid w:val="00B302E4"/>
    <w:rsid w:val="00B43BE4"/>
    <w:rsid w:val="00B453F6"/>
    <w:rsid w:val="00B54A2F"/>
    <w:rsid w:val="00B61FE8"/>
    <w:rsid w:val="00B63304"/>
    <w:rsid w:val="00B63F2A"/>
    <w:rsid w:val="00B65FBF"/>
    <w:rsid w:val="00B70392"/>
    <w:rsid w:val="00B84EAE"/>
    <w:rsid w:val="00B879A1"/>
    <w:rsid w:val="00B93481"/>
    <w:rsid w:val="00BA658B"/>
    <w:rsid w:val="00BB511A"/>
    <w:rsid w:val="00BC352D"/>
    <w:rsid w:val="00BD1123"/>
    <w:rsid w:val="00BD27E7"/>
    <w:rsid w:val="00BD31EE"/>
    <w:rsid w:val="00BD6C38"/>
    <w:rsid w:val="00BE6BA7"/>
    <w:rsid w:val="00BE7323"/>
    <w:rsid w:val="00BE7CD7"/>
    <w:rsid w:val="00BE7DAE"/>
    <w:rsid w:val="00BF0925"/>
    <w:rsid w:val="00BF6D2D"/>
    <w:rsid w:val="00C0518B"/>
    <w:rsid w:val="00C10178"/>
    <w:rsid w:val="00C22AD4"/>
    <w:rsid w:val="00C257DC"/>
    <w:rsid w:val="00C31D71"/>
    <w:rsid w:val="00C3431F"/>
    <w:rsid w:val="00C371F0"/>
    <w:rsid w:val="00C41093"/>
    <w:rsid w:val="00C507E3"/>
    <w:rsid w:val="00C560EA"/>
    <w:rsid w:val="00C6211E"/>
    <w:rsid w:val="00C63222"/>
    <w:rsid w:val="00C66DFD"/>
    <w:rsid w:val="00C70298"/>
    <w:rsid w:val="00C70E71"/>
    <w:rsid w:val="00C71345"/>
    <w:rsid w:val="00C72EEC"/>
    <w:rsid w:val="00C773F8"/>
    <w:rsid w:val="00C843F4"/>
    <w:rsid w:val="00C8488F"/>
    <w:rsid w:val="00C96BFC"/>
    <w:rsid w:val="00CA4D14"/>
    <w:rsid w:val="00CA6B07"/>
    <w:rsid w:val="00CA7CDD"/>
    <w:rsid w:val="00CB1CEB"/>
    <w:rsid w:val="00CC0551"/>
    <w:rsid w:val="00CC7420"/>
    <w:rsid w:val="00CD2524"/>
    <w:rsid w:val="00CE48C4"/>
    <w:rsid w:val="00D11E12"/>
    <w:rsid w:val="00D11F22"/>
    <w:rsid w:val="00D16D23"/>
    <w:rsid w:val="00D345AA"/>
    <w:rsid w:val="00D37FA0"/>
    <w:rsid w:val="00D408AF"/>
    <w:rsid w:val="00D4451A"/>
    <w:rsid w:val="00D50537"/>
    <w:rsid w:val="00D54689"/>
    <w:rsid w:val="00D60071"/>
    <w:rsid w:val="00D61AD1"/>
    <w:rsid w:val="00D65052"/>
    <w:rsid w:val="00D67752"/>
    <w:rsid w:val="00D67AB3"/>
    <w:rsid w:val="00D74B57"/>
    <w:rsid w:val="00D74D48"/>
    <w:rsid w:val="00D83EA1"/>
    <w:rsid w:val="00D843EC"/>
    <w:rsid w:val="00D856A4"/>
    <w:rsid w:val="00D909F8"/>
    <w:rsid w:val="00D9139D"/>
    <w:rsid w:val="00DA5719"/>
    <w:rsid w:val="00DB111C"/>
    <w:rsid w:val="00DB27E3"/>
    <w:rsid w:val="00DC2155"/>
    <w:rsid w:val="00DD18F5"/>
    <w:rsid w:val="00DD2CA0"/>
    <w:rsid w:val="00DD38FF"/>
    <w:rsid w:val="00DD4E08"/>
    <w:rsid w:val="00DF5B2B"/>
    <w:rsid w:val="00DF5F83"/>
    <w:rsid w:val="00E01200"/>
    <w:rsid w:val="00E11C67"/>
    <w:rsid w:val="00E128A7"/>
    <w:rsid w:val="00E201FA"/>
    <w:rsid w:val="00E258DF"/>
    <w:rsid w:val="00E3002D"/>
    <w:rsid w:val="00E42C3D"/>
    <w:rsid w:val="00E4314C"/>
    <w:rsid w:val="00E44E8E"/>
    <w:rsid w:val="00E45FAB"/>
    <w:rsid w:val="00E477DA"/>
    <w:rsid w:val="00E56DEE"/>
    <w:rsid w:val="00E63EA4"/>
    <w:rsid w:val="00E66326"/>
    <w:rsid w:val="00E76DB0"/>
    <w:rsid w:val="00E779D7"/>
    <w:rsid w:val="00E805E9"/>
    <w:rsid w:val="00E854A4"/>
    <w:rsid w:val="00E8610F"/>
    <w:rsid w:val="00EA0ADF"/>
    <w:rsid w:val="00EA122A"/>
    <w:rsid w:val="00EA1A0A"/>
    <w:rsid w:val="00EB22B6"/>
    <w:rsid w:val="00ED0E7A"/>
    <w:rsid w:val="00ED59B8"/>
    <w:rsid w:val="00ED7793"/>
    <w:rsid w:val="00EE6832"/>
    <w:rsid w:val="00EF2827"/>
    <w:rsid w:val="00EF3C50"/>
    <w:rsid w:val="00EF5BBA"/>
    <w:rsid w:val="00F03491"/>
    <w:rsid w:val="00F07581"/>
    <w:rsid w:val="00F123B8"/>
    <w:rsid w:val="00F24010"/>
    <w:rsid w:val="00F25A03"/>
    <w:rsid w:val="00F34C82"/>
    <w:rsid w:val="00F43C6D"/>
    <w:rsid w:val="00F57150"/>
    <w:rsid w:val="00F657B2"/>
    <w:rsid w:val="00F82856"/>
    <w:rsid w:val="00F845F7"/>
    <w:rsid w:val="00F903BD"/>
    <w:rsid w:val="00FA4339"/>
    <w:rsid w:val="00FA7394"/>
    <w:rsid w:val="00FC00E5"/>
    <w:rsid w:val="00FC7072"/>
    <w:rsid w:val="00FD5BC3"/>
    <w:rsid w:val="00FE1D29"/>
    <w:rsid w:val="00FE3CD9"/>
    <w:rsid w:val="00FF06E4"/>
    <w:rsid w:val="00FF1428"/>
    <w:rsid w:val="00FF1B17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B54F5A"/>
  <w15:docId w15:val="{C2402FA9-C0BA-4C25-92D9-55A005FD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2606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626062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62606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14173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2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3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665</cp:revision>
  <cp:lastPrinted>2023-04-14T17:07:00Z</cp:lastPrinted>
  <dcterms:created xsi:type="dcterms:W3CDTF">2020-01-22T11:26:00Z</dcterms:created>
  <dcterms:modified xsi:type="dcterms:W3CDTF">2023-04-21T19:38:00Z</dcterms:modified>
</cp:coreProperties>
</file>