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0C" w:rsidRPr="00EF5A0C" w:rsidRDefault="00EF5A0C" w:rsidP="00EF5A0C">
      <w:pPr>
        <w:autoSpaceDE w:val="0"/>
        <w:autoSpaceDN w:val="0"/>
        <w:adjustRightInd w:val="0"/>
        <w:spacing w:after="0"/>
        <w:jc w:val="center"/>
        <w:rPr>
          <w:rFonts w:ascii="Arial" w:eastAsia="Times New Roman" w:hAnsi="Arial" w:cs="Arial"/>
          <w:b/>
          <w:bCs/>
          <w:color w:val="000000"/>
          <w:sz w:val="24"/>
          <w:szCs w:val="24"/>
          <w:lang w:eastAsia="pt-BR"/>
        </w:rPr>
      </w:pPr>
      <w:r w:rsidRPr="00EF5A0C">
        <w:rPr>
          <w:rFonts w:ascii="Arial" w:eastAsia="Times New Roman" w:hAnsi="Arial" w:cs="Arial"/>
          <w:b/>
          <w:bCs/>
          <w:color w:val="000000"/>
          <w:sz w:val="24"/>
          <w:szCs w:val="24"/>
          <w:lang w:eastAsia="pt-BR"/>
        </w:rPr>
        <w:t>ATA DE ABERTURA DE HABILITAÇÃO</w:t>
      </w:r>
    </w:p>
    <w:p w:rsidR="00EF5A0C" w:rsidRPr="00EF5A0C" w:rsidRDefault="00EF5A0C" w:rsidP="00EF5A0C">
      <w:pPr>
        <w:autoSpaceDE w:val="0"/>
        <w:autoSpaceDN w:val="0"/>
        <w:adjustRightInd w:val="0"/>
        <w:spacing w:after="0"/>
        <w:jc w:val="center"/>
        <w:rPr>
          <w:rFonts w:ascii="Arial" w:eastAsia="Times New Roman" w:hAnsi="Arial" w:cs="Arial"/>
          <w:b/>
          <w:bCs/>
          <w:color w:val="000000"/>
          <w:sz w:val="24"/>
          <w:szCs w:val="24"/>
          <w:u w:val="single"/>
          <w:lang w:eastAsia="pt-BR"/>
        </w:rPr>
      </w:pPr>
      <w:r>
        <w:rPr>
          <w:rFonts w:ascii="Arial" w:eastAsia="Times New Roman" w:hAnsi="Arial" w:cs="Arial"/>
          <w:b/>
          <w:bCs/>
          <w:color w:val="000000"/>
          <w:sz w:val="24"/>
          <w:szCs w:val="24"/>
          <w:u w:val="single"/>
          <w:lang w:eastAsia="pt-BR"/>
        </w:rPr>
        <w:t>PROCESSO LICITATÓRIO Nº 048</w:t>
      </w:r>
      <w:r w:rsidRPr="00EF5A0C">
        <w:rPr>
          <w:rFonts w:ascii="Arial" w:eastAsia="Times New Roman" w:hAnsi="Arial" w:cs="Arial"/>
          <w:b/>
          <w:bCs/>
          <w:color w:val="000000"/>
          <w:sz w:val="24"/>
          <w:szCs w:val="24"/>
          <w:u w:val="single"/>
          <w:lang w:eastAsia="pt-BR"/>
        </w:rPr>
        <w:t>/2019</w:t>
      </w:r>
    </w:p>
    <w:p w:rsidR="00EF5A0C" w:rsidRPr="00EF5A0C" w:rsidRDefault="00F71F2C" w:rsidP="00EF5A0C">
      <w:pPr>
        <w:autoSpaceDE w:val="0"/>
        <w:autoSpaceDN w:val="0"/>
        <w:adjustRightInd w:val="0"/>
        <w:spacing w:after="0"/>
        <w:jc w:val="center"/>
        <w:rPr>
          <w:rFonts w:ascii="Arial" w:eastAsia="Times New Roman" w:hAnsi="Arial" w:cs="Arial"/>
          <w:b/>
          <w:bCs/>
          <w:color w:val="000000"/>
          <w:sz w:val="24"/>
          <w:szCs w:val="24"/>
          <w:u w:val="single"/>
          <w:lang w:eastAsia="pt-BR"/>
        </w:rPr>
      </w:pPr>
      <w:r>
        <w:rPr>
          <w:rFonts w:ascii="Arial" w:eastAsia="Times New Roman" w:hAnsi="Arial" w:cs="Arial"/>
          <w:b/>
          <w:bCs/>
          <w:color w:val="000000"/>
          <w:sz w:val="24"/>
          <w:szCs w:val="24"/>
          <w:u w:val="single"/>
          <w:lang w:eastAsia="pt-BR"/>
        </w:rPr>
        <w:t>CONVITE Nº 06</w:t>
      </w:r>
      <w:r w:rsidR="00EF5A0C" w:rsidRPr="00EF5A0C">
        <w:rPr>
          <w:rFonts w:ascii="Arial" w:eastAsia="Times New Roman" w:hAnsi="Arial" w:cs="Arial"/>
          <w:b/>
          <w:bCs/>
          <w:color w:val="000000"/>
          <w:sz w:val="24"/>
          <w:szCs w:val="24"/>
          <w:u w:val="single"/>
          <w:lang w:eastAsia="pt-BR"/>
        </w:rPr>
        <w:t>/2019</w:t>
      </w:r>
    </w:p>
    <w:p w:rsidR="00EF5A0C" w:rsidRPr="00EF5A0C" w:rsidRDefault="00EF5A0C" w:rsidP="00EF5A0C">
      <w:pPr>
        <w:spacing w:after="0"/>
        <w:jc w:val="both"/>
        <w:rPr>
          <w:rFonts w:ascii="Arial" w:eastAsia="Times New Roman" w:hAnsi="Arial" w:cs="Arial"/>
          <w:sz w:val="24"/>
          <w:szCs w:val="24"/>
          <w:lang w:eastAsia="pt-BR"/>
        </w:rPr>
      </w:pPr>
      <w:r w:rsidRPr="00EF5A0C">
        <w:rPr>
          <w:rFonts w:ascii="Arial" w:eastAsia="Times New Roman" w:hAnsi="Arial" w:cs="Arial"/>
          <w:sz w:val="24"/>
          <w:szCs w:val="24"/>
          <w:lang w:eastAsia="pt-BR"/>
        </w:rPr>
        <w:t xml:space="preserve">Aos </w:t>
      </w:r>
      <w:r w:rsidR="00F71F2C">
        <w:rPr>
          <w:rFonts w:ascii="Arial" w:eastAsia="Times New Roman" w:hAnsi="Arial" w:cs="Arial"/>
          <w:sz w:val="24"/>
          <w:szCs w:val="24"/>
          <w:lang w:eastAsia="pt-BR"/>
        </w:rPr>
        <w:t>vinte e cinco</w:t>
      </w:r>
      <w:r w:rsidRPr="00EF5A0C">
        <w:rPr>
          <w:rFonts w:ascii="Arial" w:eastAsia="Times New Roman" w:hAnsi="Arial" w:cs="Arial"/>
          <w:sz w:val="24"/>
          <w:szCs w:val="24"/>
          <w:lang w:eastAsia="pt-BR"/>
        </w:rPr>
        <w:t xml:space="preserve"> dias do mês de junho de dois mil e dezenove, </w:t>
      </w:r>
      <w:proofErr w:type="gramStart"/>
      <w:r w:rsidRPr="00EF5A0C">
        <w:rPr>
          <w:rFonts w:ascii="Arial" w:eastAsia="Times New Roman" w:hAnsi="Arial" w:cs="Arial"/>
          <w:sz w:val="24"/>
          <w:szCs w:val="24"/>
          <w:lang w:eastAsia="pt-BR"/>
        </w:rPr>
        <w:t>às</w:t>
      </w:r>
      <w:proofErr w:type="gramEnd"/>
      <w:r w:rsidRPr="00EF5A0C">
        <w:rPr>
          <w:rFonts w:ascii="Arial" w:eastAsia="Times New Roman" w:hAnsi="Arial" w:cs="Arial"/>
          <w:sz w:val="24"/>
          <w:szCs w:val="24"/>
          <w:lang w:eastAsia="pt-BR"/>
        </w:rPr>
        <w:t xml:space="preserve"> </w:t>
      </w:r>
      <w:r w:rsidR="00F71F2C">
        <w:rPr>
          <w:rFonts w:ascii="Arial" w:eastAsia="Times New Roman" w:hAnsi="Arial" w:cs="Arial"/>
          <w:sz w:val="24"/>
          <w:szCs w:val="24"/>
          <w:lang w:eastAsia="pt-BR"/>
        </w:rPr>
        <w:t>quatorze</w:t>
      </w:r>
      <w:r w:rsidRPr="00EF5A0C">
        <w:rPr>
          <w:rFonts w:ascii="Arial" w:eastAsia="Times New Roman" w:hAnsi="Arial" w:cs="Arial"/>
          <w:sz w:val="24"/>
          <w:szCs w:val="24"/>
          <w:lang w:eastAsia="pt-BR"/>
        </w:rPr>
        <w:t xml:space="preserve"> horas, no Centro Administrativo Prefeito João Benedito Amaral, situado na Av. Silvério Augusto de Melo, nº 158, Bairro Fábrica, Desterro do Melo, Minas Gerais, CEP: 36.210-000, no Setor de Compras e Licitações, reuniu-se a Comissão Permanente de Licitações composta por, Simone Simplício Coelho, Rafaela Dornelas Couto e Elaine Silveira Campos, em substituição a Flávio da Silva Coelho que encontra-se em gozo de férias, instituída conforme Portaria 3871/2019 em atendimento às disposições contidas na Lei Federal 8.666/93 e suas alterações, Leis Complementares 123/2006 e 147/2014 e suas alterações, e procederam a realização da Sessão Pú</w:t>
      </w:r>
      <w:r w:rsidR="00AA36F5">
        <w:rPr>
          <w:rFonts w:ascii="Arial" w:eastAsia="Times New Roman" w:hAnsi="Arial" w:cs="Arial"/>
          <w:sz w:val="24"/>
          <w:szCs w:val="24"/>
          <w:lang w:eastAsia="pt-BR"/>
        </w:rPr>
        <w:t>blica relativa ao Convite nº 006</w:t>
      </w:r>
      <w:r w:rsidRPr="00EF5A0C">
        <w:rPr>
          <w:rFonts w:ascii="Arial" w:eastAsia="Times New Roman" w:hAnsi="Arial" w:cs="Arial"/>
          <w:sz w:val="24"/>
          <w:szCs w:val="24"/>
          <w:lang w:eastAsia="pt-BR"/>
        </w:rPr>
        <w:t>/2019, referen</w:t>
      </w:r>
      <w:r w:rsidR="00AA36F5">
        <w:rPr>
          <w:rFonts w:ascii="Arial" w:eastAsia="Times New Roman" w:hAnsi="Arial" w:cs="Arial"/>
          <w:sz w:val="24"/>
          <w:szCs w:val="24"/>
          <w:lang w:eastAsia="pt-BR"/>
        </w:rPr>
        <w:t>te ao Processo Licitatório nº 48</w:t>
      </w:r>
      <w:r w:rsidRPr="00EF5A0C">
        <w:rPr>
          <w:rFonts w:ascii="Arial" w:eastAsia="Times New Roman" w:hAnsi="Arial" w:cs="Arial"/>
          <w:sz w:val="24"/>
          <w:szCs w:val="24"/>
          <w:lang w:eastAsia="pt-BR"/>
        </w:rPr>
        <w:t xml:space="preserve">/2019, cujo </w:t>
      </w:r>
      <w:r w:rsidRPr="00EF5A0C">
        <w:rPr>
          <w:rFonts w:ascii="Arial" w:eastAsia="Times New Roman" w:hAnsi="Arial" w:cs="Arial"/>
          <w:bCs/>
          <w:sz w:val="24"/>
          <w:szCs w:val="24"/>
          <w:lang w:eastAsia="pt-BR"/>
        </w:rPr>
        <w:t xml:space="preserve">objeto são </w:t>
      </w:r>
      <w:r w:rsidRPr="00EF5A0C">
        <w:rPr>
          <w:rFonts w:ascii="Arial" w:eastAsia="Times New Roman" w:hAnsi="Arial" w:cs="Arial"/>
          <w:b/>
          <w:i/>
          <w:sz w:val="24"/>
          <w:szCs w:val="24"/>
          <w:lang w:eastAsia="pt-BR"/>
        </w:rPr>
        <w:t xml:space="preserve">AQUISIÇÃO DE </w:t>
      </w:r>
      <w:r w:rsidR="00AA36F5">
        <w:rPr>
          <w:rFonts w:ascii="Arial" w:eastAsia="Times New Roman" w:hAnsi="Arial" w:cs="Arial"/>
          <w:b/>
          <w:i/>
          <w:sz w:val="24"/>
          <w:szCs w:val="24"/>
          <w:lang w:eastAsia="pt-BR"/>
        </w:rPr>
        <w:t>PEÇAS, EQUIPAMENTOS E SERVIÇOS DE INFORMÁTICA</w:t>
      </w:r>
      <w:r w:rsidRPr="00EF5A0C">
        <w:rPr>
          <w:rFonts w:ascii="Arial" w:eastAsia="Times New Roman" w:hAnsi="Arial" w:cs="Arial"/>
          <w:b/>
          <w:sz w:val="24"/>
          <w:szCs w:val="24"/>
          <w:lang w:eastAsia="pt-BR"/>
        </w:rPr>
        <w:t xml:space="preserve">, </w:t>
      </w:r>
      <w:r w:rsidRPr="00EF5A0C">
        <w:rPr>
          <w:rFonts w:ascii="Arial" w:eastAsia="Times New Roman" w:hAnsi="Arial" w:cs="Arial"/>
          <w:sz w:val="24"/>
          <w:szCs w:val="24"/>
          <w:lang w:eastAsia="pt-BR"/>
        </w:rPr>
        <w:t>conforme</w:t>
      </w:r>
      <w:r w:rsidRPr="00EF5A0C">
        <w:rPr>
          <w:rFonts w:ascii="Arial" w:eastAsia="Times New Roman" w:hAnsi="Arial" w:cs="Arial"/>
          <w:b/>
          <w:sz w:val="24"/>
          <w:szCs w:val="24"/>
          <w:lang w:eastAsia="pt-BR"/>
        </w:rPr>
        <w:t xml:space="preserve"> </w:t>
      </w:r>
      <w:r w:rsidRPr="00EF5A0C">
        <w:rPr>
          <w:rFonts w:ascii="Arial" w:eastAsia="Times New Roman" w:hAnsi="Arial" w:cs="Arial"/>
          <w:sz w:val="24"/>
          <w:szCs w:val="24"/>
          <w:lang w:val="pt-PT" w:eastAsia="pt-BR"/>
        </w:rPr>
        <w:t>descrição, características, prazos e demais obrigações e informações constantes do Edital</w:t>
      </w:r>
      <w:r w:rsidRPr="00EF5A0C">
        <w:rPr>
          <w:rFonts w:ascii="Arial" w:eastAsia="Times New Roman" w:hAnsi="Arial" w:cs="Arial"/>
          <w:sz w:val="24"/>
          <w:szCs w:val="24"/>
          <w:lang w:eastAsia="pt-BR"/>
        </w:rPr>
        <w:t xml:space="preserve">. Nesta data e horário, procedeu-se à abertura da Sessão Pública recolhendo a documentação para Credenciamento e Habilitação das empresas. Inicialmente a Comissão Permanente de Licitações considerou a publicidade concedida ao certame, comprovando através de documento juntado ao processo que houve publicação do certame no átrio do Prédio do Centro Administrativo Prefeito João Benedito Amaral cumprindo os termos do §3º do Art. 22 da Lei 8.666/93. Considerou-se também o cumprimento das disposições legais quanto ao número de convidados para participação no certame, onde foram </w:t>
      </w:r>
      <w:proofErr w:type="gramStart"/>
      <w:r w:rsidRPr="00EF5A0C">
        <w:rPr>
          <w:rFonts w:ascii="Arial" w:eastAsia="Times New Roman" w:hAnsi="Arial" w:cs="Arial"/>
          <w:sz w:val="24"/>
          <w:szCs w:val="24"/>
          <w:lang w:eastAsia="pt-BR"/>
        </w:rPr>
        <w:t>convidados</w:t>
      </w:r>
      <w:proofErr w:type="gramEnd"/>
      <w:r w:rsidRPr="00EF5A0C">
        <w:rPr>
          <w:rFonts w:ascii="Arial" w:eastAsia="Times New Roman" w:hAnsi="Arial" w:cs="Arial"/>
          <w:sz w:val="24"/>
          <w:szCs w:val="24"/>
          <w:lang w:eastAsia="pt-BR"/>
        </w:rPr>
        <w:t xml:space="preserve"> as licitantes abaixo qualificadas, assim como comprovado nos anexos do processo. </w:t>
      </w:r>
      <w:r w:rsidRPr="00EF5A0C">
        <w:rPr>
          <w:rFonts w:ascii="Arial" w:eastAsia="Times New Roman" w:hAnsi="Arial" w:cs="Arial"/>
          <w:b/>
          <w:sz w:val="24"/>
          <w:szCs w:val="24"/>
          <w:lang w:eastAsia="pt-BR"/>
        </w:rPr>
        <w:t xml:space="preserve">01 – </w:t>
      </w:r>
      <w:r w:rsidR="00AF2E40">
        <w:rPr>
          <w:rFonts w:ascii="Arial" w:eastAsia="Times New Roman" w:hAnsi="Arial" w:cs="Arial"/>
          <w:b/>
          <w:sz w:val="24"/>
          <w:szCs w:val="24"/>
          <w:lang w:eastAsia="pt-BR"/>
        </w:rPr>
        <w:t>STATUS INFORMÁTICA E EMPREENDIMENTOS EIRELI</w:t>
      </w:r>
      <w:r w:rsidRPr="00EF5A0C">
        <w:rPr>
          <w:rFonts w:ascii="Arial" w:eastAsia="Times New Roman" w:hAnsi="Arial" w:cs="Arial"/>
          <w:b/>
          <w:sz w:val="24"/>
          <w:szCs w:val="24"/>
          <w:lang w:eastAsia="pt-BR"/>
        </w:rPr>
        <w:t>,</w:t>
      </w:r>
      <w:r w:rsidRPr="00EF5A0C">
        <w:rPr>
          <w:rFonts w:ascii="Arial" w:eastAsia="Times New Roman" w:hAnsi="Arial" w:cs="Arial"/>
          <w:sz w:val="24"/>
          <w:szCs w:val="24"/>
          <w:lang w:eastAsia="pt-BR"/>
        </w:rPr>
        <w:t xml:space="preserve"> com sede na Rua </w:t>
      </w:r>
      <w:proofErr w:type="spellStart"/>
      <w:r w:rsidR="00AF2E40">
        <w:rPr>
          <w:rFonts w:ascii="Arial" w:eastAsia="Times New Roman" w:hAnsi="Arial" w:cs="Arial"/>
          <w:sz w:val="24"/>
          <w:szCs w:val="24"/>
          <w:lang w:eastAsia="pt-BR"/>
        </w:rPr>
        <w:t>Flausino</w:t>
      </w:r>
      <w:proofErr w:type="spellEnd"/>
      <w:r w:rsidR="00AF2E40">
        <w:rPr>
          <w:rFonts w:ascii="Arial" w:eastAsia="Times New Roman" w:hAnsi="Arial" w:cs="Arial"/>
          <w:sz w:val="24"/>
          <w:szCs w:val="24"/>
          <w:lang w:eastAsia="pt-BR"/>
        </w:rPr>
        <w:t xml:space="preserve"> Jacinto Campos</w:t>
      </w:r>
      <w:r w:rsidRPr="00EF5A0C">
        <w:rPr>
          <w:rFonts w:ascii="Arial" w:eastAsia="Times New Roman" w:hAnsi="Arial" w:cs="Arial"/>
          <w:sz w:val="24"/>
          <w:szCs w:val="24"/>
          <w:lang w:eastAsia="pt-BR"/>
        </w:rPr>
        <w:t xml:space="preserve">, nº </w:t>
      </w:r>
      <w:r w:rsidR="00AF2E40">
        <w:rPr>
          <w:rFonts w:ascii="Arial" w:eastAsia="Times New Roman" w:hAnsi="Arial" w:cs="Arial"/>
          <w:sz w:val="24"/>
          <w:szCs w:val="24"/>
          <w:lang w:eastAsia="pt-BR"/>
        </w:rPr>
        <w:t>21</w:t>
      </w:r>
      <w:r w:rsidRPr="00EF5A0C">
        <w:rPr>
          <w:rFonts w:ascii="Arial" w:eastAsia="Times New Roman" w:hAnsi="Arial" w:cs="Arial"/>
          <w:sz w:val="24"/>
          <w:szCs w:val="24"/>
          <w:lang w:eastAsia="pt-BR"/>
        </w:rPr>
        <w:t xml:space="preserve">, </w:t>
      </w:r>
      <w:r w:rsidR="00193139">
        <w:rPr>
          <w:rFonts w:ascii="Arial" w:eastAsia="Times New Roman" w:hAnsi="Arial" w:cs="Arial"/>
          <w:sz w:val="24"/>
          <w:szCs w:val="24"/>
          <w:lang w:eastAsia="pt-BR"/>
        </w:rPr>
        <w:t xml:space="preserve">sala 201, Bairro Niterói, município de Atílio </w:t>
      </w:r>
      <w:proofErr w:type="spellStart"/>
      <w:r w:rsidR="00193139">
        <w:rPr>
          <w:rFonts w:ascii="Arial" w:eastAsia="Times New Roman" w:hAnsi="Arial" w:cs="Arial"/>
          <w:sz w:val="24"/>
          <w:szCs w:val="24"/>
          <w:lang w:eastAsia="pt-BR"/>
        </w:rPr>
        <w:t>Vivacqua</w:t>
      </w:r>
      <w:proofErr w:type="spellEnd"/>
      <w:r w:rsidR="00193139">
        <w:rPr>
          <w:rFonts w:ascii="Arial" w:eastAsia="Times New Roman" w:hAnsi="Arial" w:cs="Arial"/>
          <w:sz w:val="24"/>
          <w:szCs w:val="24"/>
          <w:lang w:eastAsia="pt-BR"/>
        </w:rPr>
        <w:t>, Espírito Santo</w:t>
      </w:r>
      <w:r w:rsidRPr="00EF5A0C">
        <w:rPr>
          <w:rFonts w:ascii="Arial" w:eastAsia="Times New Roman" w:hAnsi="Arial" w:cs="Arial"/>
          <w:sz w:val="24"/>
          <w:szCs w:val="24"/>
          <w:lang w:eastAsia="pt-BR"/>
        </w:rPr>
        <w:t xml:space="preserve">, CEP: </w:t>
      </w:r>
      <w:r w:rsidR="005C4F5D">
        <w:rPr>
          <w:rFonts w:ascii="Arial" w:eastAsia="Times New Roman" w:hAnsi="Arial" w:cs="Arial"/>
          <w:sz w:val="24"/>
          <w:szCs w:val="24"/>
          <w:lang w:eastAsia="pt-BR"/>
        </w:rPr>
        <w:t>29.480-000</w:t>
      </w:r>
      <w:r w:rsidRPr="00EF5A0C">
        <w:rPr>
          <w:rFonts w:ascii="Arial" w:eastAsia="Times New Roman" w:hAnsi="Arial" w:cs="Arial"/>
          <w:sz w:val="24"/>
          <w:szCs w:val="24"/>
          <w:lang w:eastAsia="pt-BR"/>
        </w:rPr>
        <w:t xml:space="preserve">. </w:t>
      </w:r>
      <w:r w:rsidRPr="00EF5A0C">
        <w:rPr>
          <w:rFonts w:ascii="Arial" w:eastAsia="Times New Roman" w:hAnsi="Arial" w:cs="Arial"/>
          <w:b/>
          <w:sz w:val="24"/>
          <w:szCs w:val="24"/>
          <w:lang w:eastAsia="pt-BR"/>
        </w:rPr>
        <w:t xml:space="preserve">02 – </w:t>
      </w:r>
      <w:bookmarkStart w:id="0" w:name="_GoBack"/>
      <w:r w:rsidR="003A780A">
        <w:rPr>
          <w:rFonts w:ascii="Arial" w:eastAsia="Times New Roman" w:hAnsi="Arial" w:cs="Arial"/>
          <w:b/>
          <w:sz w:val="24"/>
          <w:szCs w:val="24"/>
          <w:lang w:eastAsia="pt-BR"/>
        </w:rPr>
        <w:t>JOSÉ EDERSON FAGUNDES 08044282637</w:t>
      </w:r>
      <w:r w:rsidR="00CA4772">
        <w:rPr>
          <w:rFonts w:ascii="Arial" w:eastAsia="Times New Roman" w:hAnsi="Arial" w:cs="Arial"/>
          <w:sz w:val="24"/>
          <w:szCs w:val="24"/>
          <w:lang w:eastAsia="pt-BR"/>
        </w:rPr>
        <w:t>, com sede na Praça Elmo de Oliveira Fonseca</w:t>
      </w:r>
      <w:r w:rsidRPr="00EF5A0C">
        <w:rPr>
          <w:rFonts w:ascii="Arial" w:eastAsia="Times New Roman" w:hAnsi="Arial" w:cs="Arial"/>
          <w:sz w:val="24"/>
          <w:szCs w:val="24"/>
          <w:lang w:eastAsia="pt-BR"/>
        </w:rPr>
        <w:t xml:space="preserve">, nº </w:t>
      </w:r>
      <w:r w:rsidR="00CA4772">
        <w:rPr>
          <w:rFonts w:ascii="Arial" w:eastAsia="Times New Roman" w:hAnsi="Arial" w:cs="Arial"/>
          <w:sz w:val="24"/>
          <w:szCs w:val="24"/>
          <w:lang w:eastAsia="pt-BR"/>
        </w:rPr>
        <w:t>200</w:t>
      </w:r>
      <w:r w:rsidRPr="00EF5A0C">
        <w:rPr>
          <w:rFonts w:ascii="Arial" w:eastAsia="Times New Roman" w:hAnsi="Arial" w:cs="Arial"/>
          <w:sz w:val="24"/>
          <w:szCs w:val="24"/>
          <w:lang w:eastAsia="pt-BR"/>
        </w:rPr>
        <w:t xml:space="preserve">, Centro, </w:t>
      </w:r>
      <w:r w:rsidR="00CA4772">
        <w:rPr>
          <w:rFonts w:ascii="Arial" w:eastAsia="Times New Roman" w:hAnsi="Arial" w:cs="Arial"/>
          <w:sz w:val="24"/>
          <w:szCs w:val="24"/>
          <w:lang w:eastAsia="pt-BR"/>
        </w:rPr>
        <w:t xml:space="preserve">Santa do </w:t>
      </w:r>
      <w:proofErr w:type="spellStart"/>
      <w:r w:rsidR="00CA4772">
        <w:rPr>
          <w:rFonts w:ascii="Arial" w:eastAsia="Times New Roman" w:hAnsi="Arial" w:cs="Arial"/>
          <w:sz w:val="24"/>
          <w:szCs w:val="24"/>
          <w:lang w:eastAsia="pt-BR"/>
        </w:rPr>
        <w:t>Garambéu</w:t>
      </w:r>
      <w:proofErr w:type="spellEnd"/>
      <w:r w:rsidRPr="00EF5A0C">
        <w:rPr>
          <w:rFonts w:ascii="Arial" w:eastAsia="Times New Roman" w:hAnsi="Arial" w:cs="Arial"/>
          <w:sz w:val="24"/>
          <w:szCs w:val="24"/>
          <w:lang w:eastAsia="pt-BR"/>
        </w:rPr>
        <w:t>, Minas Gerais, CEP: 36.</w:t>
      </w:r>
      <w:r w:rsidR="00CA4772">
        <w:rPr>
          <w:rFonts w:ascii="Arial" w:eastAsia="Times New Roman" w:hAnsi="Arial" w:cs="Arial"/>
          <w:sz w:val="24"/>
          <w:szCs w:val="24"/>
          <w:lang w:eastAsia="pt-BR"/>
        </w:rPr>
        <w:t>146-000</w:t>
      </w:r>
      <w:r w:rsidRPr="00EF5A0C">
        <w:rPr>
          <w:rFonts w:ascii="Arial" w:eastAsia="Times New Roman" w:hAnsi="Arial" w:cs="Arial"/>
          <w:b/>
          <w:sz w:val="24"/>
          <w:szCs w:val="24"/>
          <w:lang w:eastAsia="pt-BR"/>
        </w:rPr>
        <w:t>.</w:t>
      </w:r>
      <w:bookmarkEnd w:id="0"/>
      <w:r w:rsidRPr="00EF5A0C">
        <w:rPr>
          <w:rFonts w:ascii="Arial" w:eastAsia="Times New Roman" w:hAnsi="Arial" w:cs="Arial"/>
          <w:b/>
          <w:sz w:val="24"/>
          <w:szCs w:val="24"/>
          <w:lang w:eastAsia="pt-BR"/>
        </w:rPr>
        <w:t xml:space="preserve"> 03 – </w:t>
      </w:r>
      <w:r w:rsidR="00D02FC3">
        <w:rPr>
          <w:rFonts w:ascii="Arial" w:eastAsia="Times New Roman" w:hAnsi="Arial" w:cs="Arial"/>
          <w:b/>
          <w:sz w:val="24"/>
          <w:szCs w:val="24"/>
          <w:lang w:eastAsia="pt-BR"/>
        </w:rPr>
        <w:t>MARIA JOSÉ DE SOUZA</w:t>
      </w:r>
      <w:r w:rsidRPr="00EF5A0C">
        <w:rPr>
          <w:rFonts w:ascii="Arial" w:eastAsia="Times New Roman" w:hAnsi="Arial" w:cs="Arial"/>
          <w:sz w:val="24"/>
          <w:szCs w:val="24"/>
          <w:lang w:eastAsia="pt-BR"/>
        </w:rPr>
        <w:t>, com se</w:t>
      </w:r>
      <w:r w:rsidR="00D02FC3">
        <w:rPr>
          <w:rFonts w:ascii="Arial" w:eastAsia="Times New Roman" w:hAnsi="Arial" w:cs="Arial"/>
          <w:sz w:val="24"/>
          <w:szCs w:val="24"/>
          <w:lang w:eastAsia="pt-BR"/>
        </w:rPr>
        <w:t>de n Praça Dom Justino</w:t>
      </w:r>
      <w:r w:rsidRPr="00EF5A0C">
        <w:rPr>
          <w:rFonts w:ascii="Arial" w:eastAsia="Times New Roman" w:hAnsi="Arial" w:cs="Arial"/>
          <w:sz w:val="24"/>
          <w:szCs w:val="24"/>
          <w:lang w:eastAsia="pt-BR"/>
        </w:rPr>
        <w:t xml:space="preserve">, nº </w:t>
      </w:r>
      <w:r w:rsidR="00D02FC3">
        <w:rPr>
          <w:rFonts w:ascii="Arial" w:eastAsia="Times New Roman" w:hAnsi="Arial" w:cs="Arial"/>
          <w:sz w:val="24"/>
          <w:szCs w:val="24"/>
          <w:lang w:eastAsia="pt-BR"/>
        </w:rPr>
        <w:t>186A</w:t>
      </w:r>
      <w:r w:rsidRPr="00EF5A0C">
        <w:rPr>
          <w:rFonts w:ascii="Arial" w:eastAsia="Times New Roman" w:hAnsi="Arial" w:cs="Arial"/>
          <w:sz w:val="24"/>
          <w:szCs w:val="24"/>
          <w:lang w:eastAsia="pt-BR"/>
        </w:rPr>
        <w:t xml:space="preserve">, Centro, </w:t>
      </w:r>
      <w:r w:rsidR="00D02FC3">
        <w:rPr>
          <w:rFonts w:ascii="Arial" w:eastAsia="Times New Roman" w:hAnsi="Arial" w:cs="Arial"/>
          <w:sz w:val="24"/>
          <w:szCs w:val="24"/>
          <w:lang w:eastAsia="pt-BR"/>
        </w:rPr>
        <w:t xml:space="preserve">Santana do </w:t>
      </w:r>
      <w:proofErr w:type="spellStart"/>
      <w:r w:rsidR="00D02FC3">
        <w:rPr>
          <w:rFonts w:ascii="Arial" w:eastAsia="Times New Roman" w:hAnsi="Arial" w:cs="Arial"/>
          <w:sz w:val="24"/>
          <w:szCs w:val="24"/>
          <w:lang w:eastAsia="pt-BR"/>
        </w:rPr>
        <w:t>Garambéu</w:t>
      </w:r>
      <w:proofErr w:type="spellEnd"/>
      <w:r w:rsidRPr="00EF5A0C">
        <w:rPr>
          <w:rFonts w:ascii="Arial" w:eastAsia="Times New Roman" w:hAnsi="Arial" w:cs="Arial"/>
          <w:sz w:val="24"/>
          <w:szCs w:val="24"/>
          <w:lang w:eastAsia="pt-BR"/>
        </w:rPr>
        <w:t>, Minas Gerais, CEP: 36.</w:t>
      </w:r>
      <w:r w:rsidR="00A91C1C">
        <w:rPr>
          <w:rFonts w:ascii="Arial" w:eastAsia="Times New Roman" w:hAnsi="Arial" w:cs="Arial"/>
          <w:sz w:val="24"/>
          <w:szCs w:val="24"/>
          <w:lang w:eastAsia="pt-BR"/>
        </w:rPr>
        <w:t>146-000</w:t>
      </w:r>
      <w:r w:rsidRPr="00EF5A0C">
        <w:rPr>
          <w:rFonts w:ascii="Arial" w:eastAsia="Times New Roman" w:hAnsi="Arial" w:cs="Arial"/>
          <w:sz w:val="24"/>
          <w:szCs w:val="24"/>
          <w:lang w:eastAsia="pt-BR"/>
        </w:rPr>
        <w:t>. Frente à comprovação dos convites</w:t>
      </w:r>
      <w:r w:rsidR="00D64818">
        <w:rPr>
          <w:rFonts w:ascii="Arial" w:eastAsia="Times New Roman" w:hAnsi="Arial" w:cs="Arial"/>
          <w:sz w:val="24"/>
          <w:szCs w:val="24"/>
          <w:lang w:eastAsia="pt-BR"/>
        </w:rPr>
        <w:t xml:space="preserve"> enviados por meio eletrônico </w:t>
      </w:r>
      <w:r w:rsidR="00A91C1C">
        <w:rPr>
          <w:rFonts w:ascii="Arial" w:eastAsia="Times New Roman" w:hAnsi="Arial" w:cs="Arial"/>
          <w:sz w:val="24"/>
          <w:szCs w:val="24"/>
          <w:lang w:eastAsia="pt-BR"/>
        </w:rPr>
        <w:t>e confirmados pelas licitantes</w:t>
      </w:r>
      <w:r w:rsidRPr="00EF5A0C">
        <w:rPr>
          <w:rFonts w:ascii="Arial" w:eastAsia="Times New Roman" w:hAnsi="Arial" w:cs="Arial"/>
          <w:sz w:val="24"/>
          <w:szCs w:val="24"/>
          <w:lang w:eastAsia="pt-BR"/>
        </w:rPr>
        <w:t xml:space="preserve">, as empresas </w:t>
      </w:r>
      <w:r w:rsidR="00A91C1C">
        <w:rPr>
          <w:rFonts w:ascii="Arial" w:eastAsia="Times New Roman" w:hAnsi="Arial" w:cs="Arial"/>
          <w:sz w:val="24"/>
          <w:szCs w:val="24"/>
          <w:lang w:eastAsia="pt-BR"/>
        </w:rPr>
        <w:t>convidadas enviaram envelopes de Habilitação e Propostas</w:t>
      </w:r>
      <w:r w:rsidRPr="00EF5A0C">
        <w:rPr>
          <w:rFonts w:ascii="Arial" w:eastAsia="Times New Roman" w:hAnsi="Arial" w:cs="Arial"/>
          <w:sz w:val="24"/>
          <w:szCs w:val="24"/>
          <w:lang w:eastAsia="pt-BR"/>
        </w:rPr>
        <w:t>, não credenciando representantes presenciais para acompanhar a sessão de habilitação. A Comissão de Licitações conferiu os envelopes de HABILITAÇÃO e PROPOSTA, rubricando e comprovando como fechados e válidos. Em sequência a Comissão Permanente de Licitação em cumprimento as formalidades exigidas pela Lei de Licitações e as determinações do Edital, passou a abertura dos envelopes de HABILITAÇÃO das Licitantes.</w:t>
      </w:r>
      <w:r w:rsidR="00D64818">
        <w:rPr>
          <w:rFonts w:ascii="Arial" w:eastAsia="Times New Roman" w:hAnsi="Arial" w:cs="Arial"/>
          <w:sz w:val="24"/>
          <w:szCs w:val="24"/>
          <w:lang w:eastAsia="pt-BR"/>
        </w:rPr>
        <w:t xml:space="preserve"> Conferidos os documentos verificou-se que todas as</w:t>
      </w:r>
      <w:r w:rsidRPr="00EF5A0C">
        <w:rPr>
          <w:rFonts w:ascii="Arial" w:eastAsia="Times New Roman" w:hAnsi="Arial" w:cs="Arial"/>
          <w:sz w:val="24"/>
          <w:szCs w:val="24"/>
          <w:lang w:eastAsia="pt-BR"/>
        </w:rPr>
        <w:t xml:space="preserve"> licitantes</w:t>
      </w:r>
      <w:r w:rsidR="00D64818">
        <w:rPr>
          <w:rFonts w:ascii="Arial" w:eastAsia="Times New Roman" w:hAnsi="Arial" w:cs="Arial"/>
          <w:sz w:val="24"/>
          <w:szCs w:val="24"/>
          <w:lang w:eastAsia="pt-BR"/>
        </w:rPr>
        <w:t xml:space="preserve"> convidadas</w:t>
      </w:r>
      <w:r w:rsidRPr="00EF5A0C">
        <w:rPr>
          <w:rFonts w:ascii="Arial" w:eastAsia="Times New Roman" w:hAnsi="Arial" w:cs="Arial"/>
          <w:sz w:val="24"/>
          <w:szCs w:val="24"/>
          <w:lang w:eastAsia="pt-BR"/>
        </w:rPr>
        <w:t xml:space="preserve"> apresentaram documentos válidos e em conformidade com as determinações do edital, ficando habilitadas. Após a conferência dos documentos, a Comissão de Licitações em cumprimento ao que determina o edital, encerrou a fase de habilitação</w:t>
      </w:r>
      <w:r w:rsidRPr="00EF5A0C">
        <w:rPr>
          <w:rFonts w:ascii="Arial" w:eastAsia="Times New Roman" w:hAnsi="Arial" w:cs="Arial"/>
          <w:b/>
          <w:sz w:val="24"/>
          <w:szCs w:val="24"/>
          <w:lang w:eastAsia="pt-BR"/>
        </w:rPr>
        <w:t xml:space="preserve">, </w:t>
      </w:r>
      <w:r w:rsidRPr="00EF5A0C">
        <w:rPr>
          <w:rFonts w:ascii="Arial" w:eastAsia="Times New Roman" w:hAnsi="Arial" w:cs="Arial"/>
          <w:sz w:val="24"/>
          <w:szCs w:val="24"/>
          <w:lang w:eastAsia="pt-BR"/>
        </w:rPr>
        <w:t>confirmando a ab</w:t>
      </w:r>
      <w:r w:rsidR="00A721D0">
        <w:rPr>
          <w:rFonts w:ascii="Arial" w:eastAsia="Times New Roman" w:hAnsi="Arial" w:cs="Arial"/>
          <w:sz w:val="24"/>
          <w:szCs w:val="24"/>
          <w:lang w:eastAsia="pt-BR"/>
        </w:rPr>
        <w:t xml:space="preserve">ertura das propostas para dia 28/06/2019 às </w:t>
      </w:r>
      <w:proofErr w:type="gramStart"/>
      <w:r w:rsidR="00A721D0">
        <w:rPr>
          <w:rFonts w:ascii="Arial" w:eastAsia="Times New Roman" w:hAnsi="Arial" w:cs="Arial"/>
          <w:sz w:val="24"/>
          <w:szCs w:val="24"/>
          <w:lang w:eastAsia="pt-BR"/>
        </w:rPr>
        <w:t>14:0</w:t>
      </w:r>
      <w:r w:rsidRPr="00EF5A0C">
        <w:rPr>
          <w:rFonts w:ascii="Arial" w:eastAsia="Times New Roman" w:hAnsi="Arial" w:cs="Arial"/>
          <w:sz w:val="24"/>
          <w:szCs w:val="24"/>
          <w:lang w:eastAsia="pt-BR"/>
        </w:rPr>
        <w:t>0</w:t>
      </w:r>
      <w:proofErr w:type="gramEnd"/>
      <w:r w:rsidRPr="00EF5A0C">
        <w:rPr>
          <w:rFonts w:ascii="Arial" w:eastAsia="Times New Roman" w:hAnsi="Arial" w:cs="Arial"/>
          <w:sz w:val="24"/>
          <w:szCs w:val="24"/>
          <w:lang w:eastAsia="pt-BR"/>
        </w:rPr>
        <w:t xml:space="preserve">hs no Setor de Compras e Licitações. A Ata será afixada no quadro de avisos do hall da Prefeitura Municipal de Desterro do Melo e publicada do site do Município, para conhecimento de todos, e nada mais havendo a tratar, a Comissão Permanente de Licitações declarou encerrada a Sessão Pública de </w:t>
      </w:r>
      <w:r w:rsidR="00A721D0">
        <w:rPr>
          <w:rFonts w:ascii="Arial" w:eastAsia="Times New Roman" w:hAnsi="Arial" w:cs="Arial"/>
          <w:sz w:val="24"/>
          <w:szCs w:val="24"/>
          <w:lang w:eastAsia="pt-BR"/>
        </w:rPr>
        <w:lastRenderedPageBreak/>
        <w:t>julgamento da HABILITAÇÃO às 14</w:t>
      </w:r>
      <w:r w:rsidRPr="00EF5A0C">
        <w:rPr>
          <w:rFonts w:ascii="Arial" w:eastAsia="Times New Roman" w:hAnsi="Arial" w:cs="Arial"/>
          <w:sz w:val="24"/>
          <w:szCs w:val="24"/>
          <w:lang w:eastAsia="pt-BR"/>
        </w:rPr>
        <w:t>hs</w:t>
      </w:r>
      <w:r w:rsidR="00A721D0">
        <w:rPr>
          <w:rFonts w:ascii="Arial" w:eastAsia="Times New Roman" w:hAnsi="Arial" w:cs="Arial"/>
          <w:sz w:val="24"/>
          <w:szCs w:val="24"/>
          <w:lang w:eastAsia="pt-BR"/>
        </w:rPr>
        <w:t>4</w:t>
      </w:r>
      <w:r w:rsidRPr="00EF5A0C">
        <w:rPr>
          <w:rFonts w:ascii="Arial" w:eastAsia="Times New Roman" w:hAnsi="Arial" w:cs="Arial"/>
          <w:sz w:val="24"/>
          <w:szCs w:val="24"/>
          <w:lang w:eastAsia="pt-BR"/>
        </w:rPr>
        <w:t>0min, restando a Ata assinada pela Comissão, no aguardo da sessão de abertura das propostas.</w:t>
      </w:r>
    </w:p>
    <w:p w:rsidR="00EF5A0C" w:rsidRPr="00EF5A0C" w:rsidRDefault="00EF5A0C" w:rsidP="00EF5A0C">
      <w:pPr>
        <w:spacing w:after="0"/>
        <w:jc w:val="both"/>
        <w:rPr>
          <w:rFonts w:ascii="Arial" w:eastAsia="Times New Roman" w:hAnsi="Arial" w:cs="Arial"/>
          <w:sz w:val="24"/>
          <w:szCs w:val="24"/>
          <w:lang w:eastAsia="pt-BR"/>
        </w:rPr>
      </w:pPr>
    </w:p>
    <w:p w:rsidR="00EF5A0C" w:rsidRPr="00EF5A0C" w:rsidRDefault="00EF5A0C" w:rsidP="00EF5A0C">
      <w:pPr>
        <w:spacing w:after="0"/>
        <w:rPr>
          <w:rFonts w:ascii="Arial" w:eastAsia="Times New Roman" w:hAnsi="Arial" w:cs="Arial"/>
          <w:sz w:val="24"/>
          <w:szCs w:val="24"/>
          <w:lang w:eastAsia="pt-BR"/>
        </w:rPr>
      </w:pPr>
    </w:p>
    <w:p w:rsidR="00EF5A0C" w:rsidRPr="00EF5A0C" w:rsidRDefault="00EF5A0C" w:rsidP="00EF5A0C">
      <w:pPr>
        <w:spacing w:after="0"/>
        <w:jc w:val="center"/>
        <w:rPr>
          <w:rFonts w:ascii="Arial" w:eastAsia="Times New Roman" w:hAnsi="Arial" w:cs="Arial"/>
          <w:sz w:val="24"/>
          <w:szCs w:val="24"/>
          <w:lang w:eastAsia="pt-BR"/>
        </w:rPr>
      </w:pPr>
      <w:r w:rsidRPr="00EF5A0C">
        <w:rPr>
          <w:rFonts w:ascii="Arial" w:eastAsia="Times New Roman" w:hAnsi="Arial" w:cs="Arial"/>
          <w:sz w:val="24"/>
          <w:szCs w:val="24"/>
          <w:lang w:eastAsia="pt-BR"/>
        </w:rPr>
        <w:t xml:space="preserve">Desterro do Melo, </w:t>
      </w:r>
      <w:r w:rsidR="00A721D0">
        <w:rPr>
          <w:rFonts w:ascii="Arial" w:eastAsia="Times New Roman" w:hAnsi="Arial" w:cs="Arial"/>
          <w:sz w:val="24"/>
          <w:szCs w:val="24"/>
          <w:lang w:eastAsia="pt-BR"/>
        </w:rPr>
        <w:t>25</w:t>
      </w:r>
      <w:r w:rsidRPr="00EF5A0C">
        <w:rPr>
          <w:rFonts w:ascii="Arial" w:eastAsia="Times New Roman" w:hAnsi="Arial" w:cs="Arial"/>
          <w:sz w:val="24"/>
          <w:szCs w:val="24"/>
          <w:lang w:eastAsia="pt-BR"/>
        </w:rPr>
        <w:t xml:space="preserve"> de junho de 2019.</w:t>
      </w:r>
    </w:p>
    <w:p w:rsidR="00EF5A0C" w:rsidRPr="00EF5A0C" w:rsidRDefault="00EF5A0C" w:rsidP="00EF5A0C">
      <w:pPr>
        <w:spacing w:after="0"/>
        <w:jc w:val="center"/>
        <w:rPr>
          <w:rFonts w:ascii="Arial" w:eastAsia="Times New Roman" w:hAnsi="Arial" w:cs="Arial"/>
          <w:sz w:val="24"/>
          <w:szCs w:val="24"/>
          <w:lang w:eastAsia="pt-BR"/>
        </w:rPr>
      </w:pPr>
    </w:p>
    <w:p w:rsidR="00EF5A0C" w:rsidRPr="00EF5A0C" w:rsidRDefault="00EF5A0C" w:rsidP="00EF5A0C">
      <w:pPr>
        <w:spacing w:after="0"/>
        <w:jc w:val="center"/>
        <w:rPr>
          <w:rFonts w:ascii="Arial" w:eastAsia="Times New Roman" w:hAnsi="Arial" w:cs="Arial"/>
          <w:sz w:val="24"/>
          <w:szCs w:val="24"/>
          <w:lang w:eastAsia="pt-BR"/>
        </w:rPr>
      </w:pPr>
    </w:p>
    <w:p w:rsidR="00EF5A0C" w:rsidRPr="00EF5A0C" w:rsidRDefault="00EF5A0C" w:rsidP="00EF5A0C">
      <w:pPr>
        <w:spacing w:after="0"/>
        <w:jc w:val="center"/>
        <w:rPr>
          <w:rFonts w:ascii="Arial" w:eastAsia="Times New Roman" w:hAnsi="Arial" w:cs="Arial"/>
          <w:sz w:val="24"/>
          <w:szCs w:val="24"/>
          <w:lang w:eastAsia="pt-BR"/>
        </w:rPr>
      </w:pPr>
      <w:r w:rsidRPr="00EF5A0C">
        <w:rPr>
          <w:rFonts w:ascii="Arial" w:eastAsia="Times New Roman" w:hAnsi="Arial" w:cs="Arial"/>
          <w:sz w:val="24"/>
          <w:szCs w:val="24"/>
          <w:lang w:eastAsia="pt-BR"/>
        </w:rPr>
        <w:t>Simone Simplício Coelho</w:t>
      </w:r>
    </w:p>
    <w:p w:rsidR="00EF5A0C" w:rsidRPr="00EF5A0C" w:rsidRDefault="00EF5A0C" w:rsidP="00EF5A0C">
      <w:pPr>
        <w:spacing w:after="0"/>
        <w:jc w:val="center"/>
        <w:rPr>
          <w:rFonts w:ascii="Arial" w:eastAsia="Times New Roman" w:hAnsi="Arial" w:cs="Arial"/>
          <w:sz w:val="24"/>
          <w:szCs w:val="24"/>
          <w:lang w:eastAsia="pt-BR"/>
        </w:rPr>
      </w:pPr>
      <w:r w:rsidRPr="00EF5A0C">
        <w:rPr>
          <w:rFonts w:ascii="Arial" w:eastAsia="Times New Roman" w:hAnsi="Arial" w:cs="Arial"/>
          <w:sz w:val="24"/>
          <w:szCs w:val="24"/>
          <w:lang w:eastAsia="pt-BR"/>
        </w:rPr>
        <w:t>Presidente da Comissão de Licitações</w:t>
      </w:r>
    </w:p>
    <w:p w:rsidR="00EF5A0C" w:rsidRPr="00EF5A0C" w:rsidRDefault="00EF5A0C" w:rsidP="00EF5A0C">
      <w:pPr>
        <w:spacing w:after="0"/>
        <w:jc w:val="center"/>
        <w:rPr>
          <w:rFonts w:ascii="Arial" w:eastAsia="Times New Roman" w:hAnsi="Arial" w:cs="Arial"/>
          <w:sz w:val="24"/>
          <w:szCs w:val="24"/>
          <w:lang w:eastAsia="pt-BR"/>
        </w:rPr>
      </w:pPr>
    </w:p>
    <w:p w:rsidR="00EF5A0C" w:rsidRPr="00EF5A0C" w:rsidRDefault="00EF5A0C" w:rsidP="00EF5A0C">
      <w:pPr>
        <w:spacing w:after="0"/>
        <w:jc w:val="center"/>
        <w:rPr>
          <w:rFonts w:ascii="Arial" w:eastAsia="Times New Roman" w:hAnsi="Arial" w:cs="Arial"/>
          <w:sz w:val="24"/>
          <w:szCs w:val="24"/>
          <w:lang w:eastAsia="pt-BR"/>
        </w:rPr>
      </w:pPr>
    </w:p>
    <w:p w:rsidR="00EF5A0C" w:rsidRPr="00EF5A0C" w:rsidRDefault="00EF5A0C" w:rsidP="00EF5A0C">
      <w:pPr>
        <w:spacing w:after="0"/>
        <w:jc w:val="center"/>
        <w:rPr>
          <w:rFonts w:ascii="Arial" w:eastAsia="Times New Roman" w:hAnsi="Arial" w:cs="Arial"/>
          <w:sz w:val="24"/>
          <w:szCs w:val="24"/>
          <w:lang w:eastAsia="pt-BR"/>
        </w:rPr>
      </w:pPr>
    </w:p>
    <w:p w:rsidR="00EF5A0C" w:rsidRPr="00EF5A0C" w:rsidRDefault="00EF5A0C" w:rsidP="00EF5A0C">
      <w:pPr>
        <w:spacing w:after="0"/>
        <w:rPr>
          <w:rFonts w:ascii="Arial" w:eastAsia="Times New Roman" w:hAnsi="Arial" w:cs="Arial"/>
          <w:sz w:val="24"/>
          <w:szCs w:val="24"/>
          <w:lang w:eastAsia="pt-BR"/>
        </w:rPr>
      </w:pPr>
      <w:r w:rsidRPr="00EF5A0C">
        <w:rPr>
          <w:rFonts w:ascii="Arial" w:eastAsia="Times New Roman" w:hAnsi="Arial" w:cs="Arial"/>
          <w:sz w:val="24"/>
          <w:szCs w:val="24"/>
          <w:lang w:eastAsia="pt-BR"/>
        </w:rPr>
        <w:t>Elaine Silveira Campos</w:t>
      </w:r>
      <w:r w:rsidRPr="00EF5A0C">
        <w:rPr>
          <w:rFonts w:ascii="Arial" w:eastAsia="Times New Roman" w:hAnsi="Arial" w:cs="Arial"/>
          <w:sz w:val="24"/>
          <w:szCs w:val="24"/>
          <w:lang w:eastAsia="pt-BR"/>
        </w:rPr>
        <w:tab/>
      </w:r>
      <w:r w:rsidRPr="00EF5A0C">
        <w:rPr>
          <w:rFonts w:ascii="Arial" w:eastAsia="Times New Roman" w:hAnsi="Arial" w:cs="Arial"/>
          <w:sz w:val="24"/>
          <w:szCs w:val="24"/>
          <w:lang w:eastAsia="pt-BR"/>
        </w:rPr>
        <w:tab/>
      </w:r>
      <w:r w:rsidRPr="00EF5A0C">
        <w:rPr>
          <w:rFonts w:ascii="Arial" w:eastAsia="Times New Roman" w:hAnsi="Arial" w:cs="Arial"/>
          <w:sz w:val="24"/>
          <w:szCs w:val="24"/>
          <w:lang w:eastAsia="pt-BR"/>
        </w:rPr>
        <w:tab/>
      </w:r>
      <w:r w:rsidRPr="00EF5A0C">
        <w:rPr>
          <w:rFonts w:ascii="Arial" w:eastAsia="Times New Roman" w:hAnsi="Arial" w:cs="Arial"/>
          <w:sz w:val="24"/>
          <w:szCs w:val="24"/>
          <w:lang w:eastAsia="pt-BR"/>
        </w:rPr>
        <w:tab/>
      </w:r>
      <w:r w:rsidRPr="00EF5A0C">
        <w:rPr>
          <w:rFonts w:ascii="Arial" w:eastAsia="Times New Roman" w:hAnsi="Arial" w:cs="Arial"/>
          <w:sz w:val="24"/>
          <w:szCs w:val="24"/>
          <w:lang w:eastAsia="pt-BR"/>
        </w:rPr>
        <w:tab/>
      </w:r>
      <w:r w:rsidRPr="00EF5A0C">
        <w:rPr>
          <w:rFonts w:ascii="Arial" w:eastAsia="Times New Roman" w:hAnsi="Arial" w:cs="Arial"/>
          <w:sz w:val="24"/>
          <w:szCs w:val="24"/>
          <w:lang w:eastAsia="pt-BR"/>
        </w:rPr>
        <w:tab/>
      </w:r>
      <w:r w:rsidRPr="00EF5A0C">
        <w:rPr>
          <w:rFonts w:ascii="Arial" w:eastAsia="Times New Roman" w:hAnsi="Arial" w:cs="Arial"/>
          <w:sz w:val="24"/>
          <w:szCs w:val="24"/>
          <w:lang w:eastAsia="pt-BR"/>
        </w:rPr>
        <w:tab/>
        <w:t>Rafaela Dornelas Couto</w:t>
      </w:r>
    </w:p>
    <w:p w:rsidR="00EF5A0C" w:rsidRPr="00EF5A0C" w:rsidRDefault="00EF5A0C" w:rsidP="00EF5A0C">
      <w:pPr>
        <w:spacing w:after="0"/>
        <w:jc w:val="center"/>
        <w:rPr>
          <w:rFonts w:ascii="Arial" w:eastAsia="Times New Roman" w:hAnsi="Arial" w:cs="Arial"/>
          <w:sz w:val="24"/>
          <w:szCs w:val="24"/>
          <w:lang w:eastAsia="pt-BR"/>
        </w:rPr>
      </w:pPr>
      <w:r w:rsidRPr="00EF5A0C">
        <w:rPr>
          <w:rFonts w:ascii="Arial" w:eastAsia="Times New Roman" w:hAnsi="Arial" w:cs="Arial"/>
          <w:sz w:val="24"/>
          <w:szCs w:val="24"/>
          <w:lang w:eastAsia="pt-BR"/>
        </w:rPr>
        <w:t>Comissão de Licitações</w:t>
      </w:r>
      <w:r w:rsidRPr="00EF5A0C">
        <w:rPr>
          <w:rFonts w:ascii="Arial" w:eastAsia="Times New Roman" w:hAnsi="Arial" w:cs="Arial"/>
          <w:sz w:val="24"/>
          <w:szCs w:val="24"/>
          <w:lang w:eastAsia="pt-BR"/>
        </w:rPr>
        <w:tab/>
      </w:r>
      <w:r w:rsidRPr="00EF5A0C">
        <w:rPr>
          <w:rFonts w:ascii="Arial" w:eastAsia="Times New Roman" w:hAnsi="Arial" w:cs="Arial"/>
          <w:sz w:val="24"/>
          <w:szCs w:val="24"/>
          <w:lang w:eastAsia="pt-BR"/>
        </w:rPr>
        <w:tab/>
      </w:r>
      <w:r w:rsidRPr="00EF5A0C">
        <w:rPr>
          <w:rFonts w:ascii="Arial" w:eastAsia="Times New Roman" w:hAnsi="Arial" w:cs="Arial"/>
          <w:sz w:val="24"/>
          <w:szCs w:val="24"/>
          <w:lang w:eastAsia="pt-BR"/>
        </w:rPr>
        <w:tab/>
      </w:r>
      <w:r w:rsidRPr="00EF5A0C">
        <w:rPr>
          <w:rFonts w:ascii="Arial" w:eastAsia="Times New Roman" w:hAnsi="Arial" w:cs="Arial"/>
          <w:sz w:val="24"/>
          <w:szCs w:val="24"/>
          <w:lang w:eastAsia="pt-BR"/>
        </w:rPr>
        <w:tab/>
      </w:r>
      <w:r w:rsidRPr="00EF5A0C">
        <w:rPr>
          <w:rFonts w:ascii="Arial" w:eastAsia="Times New Roman" w:hAnsi="Arial" w:cs="Arial"/>
          <w:sz w:val="24"/>
          <w:szCs w:val="24"/>
          <w:lang w:eastAsia="pt-BR"/>
        </w:rPr>
        <w:tab/>
      </w:r>
      <w:r w:rsidRPr="00EF5A0C">
        <w:rPr>
          <w:rFonts w:ascii="Arial" w:eastAsia="Times New Roman" w:hAnsi="Arial" w:cs="Arial"/>
          <w:sz w:val="24"/>
          <w:szCs w:val="24"/>
          <w:lang w:eastAsia="pt-BR"/>
        </w:rPr>
        <w:tab/>
      </w:r>
      <w:r w:rsidRPr="00EF5A0C">
        <w:rPr>
          <w:rFonts w:ascii="Arial" w:eastAsia="Times New Roman" w:hAnsi="Arial" w:cs="Arial"/>
          <w:sz w:val="24"/>
          <w:szCs w:val="24"/>
          <w:lang w:eastAsia="pt-BR"/>
        </w:rPr>
        <w:tab/>
        <w:t>Comissão de Licitações</w:t>
      </w:r>
    </w:p>
    <w:p w:rsidR="00EF5A0C" w:rsidRPr="00EF5A0C" w:rsidRDefault="00EF5A0C" w:rsidP="00EF5A0C">
      <w:pPr>
        <w:spacing w:after="0"/>
        <w:jc w:val="both"/>
        <w:rPr>
          <w:rFonts w:ascii="Arial" w:eastAsia="Times New Roman" w:hAnsi="Arial" w:cs="Arial"/>
          <w:sz w:val="24"/>
          <w:szCs w:val="24"/>
          <w:lang w:eastAsia="pt-BR"/>
        </w:rPr>
      </w:pPr>
    </w:p>
    <w:p w:rsidR="007D6E13" w:rsidRDefault="007D6E13"/>
    <w:sectPr w:rsidR="007D6E13" w:rsidSect="00465663">
      <w:headerReference w:type="default" r:id="rId5"/>
      <w:footerReference w:type="default" r:id="rId6"/>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083E7E" w:rsidP="00465663">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465663" w:rsidRPr="00BF0635" w:rsidRDefault="00083E7E" w:rsidP="00465663">
    <w:pPr>
      <w:pStyle w:val="Rodap"/>
      <w:jc w:val="center"/>
      <w:rPr>
        <w:i/>
      </w:rPr>
    </w:pPr>
    <w:r w:rsidRPr="00BF0635">
      <w:rPr>
        <w:i/>
      </w:rPr>
      <w:t xml:space="preserve"> Telefax: (32) 3336-1123</w:t>
    </w:r>
    <w:r>
      <w:rPr>
        <w:i/>
      </w:rPr>
      <w:t xml:space="preserve"> CNPJ: 18.094.813/0001-53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083E7E">
    <w:pPr>
      <w:pStyle w:val="Cabealho"/>
    </w:pPr>
    <w:r>
      <w:rPr>
        <w:noProof/>
      </w:rPr>
      <w:drawing>
        <wp:anchor distT="0" distB="0" distL="114300" distR="114300" simplePos="0" relativeHeight="251659264" behindDoc="0" locked="0" layoutInCell="1" allowOverlap="1" wp14:anchorId="5663050A" wp14:editId="2FC54167">
          <wp:simplePos x="0" y="0"/>
          <wp:positionH relativeFrom="column">
            <wp:posOffset>457200</wp:posOffset>
          </wp:positionH>
          <wp:positionV relativeFrom="paragraph">
            <wp:posOffset>-218440</wp:posOffset>
          </wp:positionV>
          <wp:extent cx="4777105" cy="706120"/>
          <wp:effectExtent l="1905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0C"/>
    <w:rsid w:val="00083E7E"/>
    <w:rsid w:val="00193139"/>
    <w:rsid w:val="00357398"/>
    <w:rsid w:val="003A780A"/>
    <w:rsid w:val="005C4F5D"/>
    <w:rsid w:val="007A28BD"/>
    <w:rsid w:val="007D6E13"/>
    <w:rsid w:val="00A721D0"/>
    <w:rsid w:val="00A91C1C"/>
    <w:rsid w:val="00AA36F5"/>
    <w:rsid w:val="00AF2E40"/>
    <w:rsid w:val="00CA4772"/>
    <w:rsid w:val="00D02FC3"/>
    <w:rsid w:val="00D64818"/>
    <w:rsid w:val="00EF5A0C"/>
    <w:rsid w:val="00F71F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F5A0C"/>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F5A0C"/>
    <w:rPr>
      <w:rFonts w:ascii="Times New Roman" w:eastAsia="Times New Roman" w:hAnsi="Times New Roman" w:cs="Times New Roman"/>
      <w:sz w:val="20"/>
      <w:szCs w:val="20"/>
      <w:lang w:eastAsia="pt-BR"/>
    </w:rPr>
  </w:style>
  <w:style w:type="paragraph" w:styleId="Rodap">
    <w:name w:val="footer"/>
    <w:basedOn w:val="Normal"/>
    <w:link w:val="RodapChar"/>
    <w:rsid w:val="00EF5A0C"/>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EF5A0C"/>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F5A0C"/>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F5A0C"/>
    <w:rPr>
      <w:rFonts w:ascii="Times New Roman" w:eastAsia="Times New Roman" w:hAnsi="Times New Roman" w:cs="Times New Roman"/>
      <w:sz w:val="20"/>
      <w:szCs w:val="20"/>
      <w:lang w:eastAsia="pt-BR"/>
    </w:rPr>
  </w:style>
  <w:style w:type="paragraph" w:styleId="Rodap">
    <w:name w:val="footer"/>
    <w:basedOn w:val="Normal"/>
    <w:link w:val="RodapChar"/>
    <w:rsid w:val="00EF5A0C"/>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EF5A0C"/>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3187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2019-07-01T11:30:00Z</cp:lastPrinted>
  <dcterms:created xsi:type="dcterms:W3CDTF">2019-07-01T12:13:00Z</dcterms:created>
  <dcterms:modified xsi:type="dcterms:W3CDTF">2019-07-01T12:13:00Z</dcterms:modified>
</cp:coreProperties>
</file>