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AE3354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AE3354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AE3354" w:rsidRPr="00AE3354">
        <w:rPr>
          <w:rStyle w:val="fontstyle21"/>
          <w:rFonts w:ascii="Arial" w:hAnsi="Arial" w:cs="Arial"/>
          <w:b/>
          <w:color w:val="auto"/>
        </w:rPr>
        <w:t>015</w:t>
      </w:r>
      <w:r w:rsidRPr="00AE3354">
        <w:rPr>
          <w:rStyle w:val="fontstyle21"/>
          <w:rFonts w:ascii="Arial" w:hAnsi="Arial" w:cs="Arial"/>
          <w:b/>
          <w:color w:val="auto"/>
        </w:rPr>
        <w:t>/202</w:t>
      </w:r>
      <w:r w:rsidR="006D0F70" w:rsidRPr="00AE3354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F62405" w:rsidRPr="00E86F1D">
        <w:rPr>
          <w:rStyle w:val="fontstyle21"/>
          <w:rFonts w:ascii="Arial" w:hAnsi="Arial" w:cs="Arial"/>
          <w:b/>
        </w:rPr>
        <w:t>Tatiana Ferreira de Melo</w:t>
      </w:r>
      <w:r w:rsidR="00F62405" w:rsidRPr="00E86F1D">
        <w:rPr>
          <w:rStyle w:val="fontstyle21"/>
          <w:rFonts w:ascii="Arial" w:hAnsi="Arial" w:cs="Arial"/>
        </w:rPr>
        <w:t>, inscrita no CPF sob nº 160.913.766-32, DAP nº. SDW0145464356060302221137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E93521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E93521" w:rsidRPr="005948E1">
        <w:rPr>
          <w:rStyle w:val="fontstyle21"/>
          <w:rFonts w:ascii="Arial" w:hAnsi="Arial" w:cs="Arial"/>
        </w:rPr>
        <w:t>R$ 3.640,94 (três mil seiscentos e quarenta reais e noventa e quatro centavos)</w:t>
      </w:r>
      <w:r w:rsidR="00E93521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453"/>
        <w:gridCol w:w="1006"/>
        <w:gridCol w:w="1399"/>
        <w:gridCol w:w="1774"/>
        <w:gridCol w:w="1558"/>
      </w:tblGrid>
      <w:tr w:rsidR="00DD367C" w:rsidRPr="00566E7F" w:rsidTr="00DD367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0" w:type="auto"/>
            <w:shd w:val="clear" w:color="auto" w:fill="auto"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DD367C" w:rsidRPr="00566E7F" w:rsidTr="00DD367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FEIJÃO VERMELHO TIPO 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pct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0" w:type="auto"/>
            <w:shd w:val="clear" w:color="auto" w:fill="auto"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11,28 </w:t>
            </w:r>
          </w:p>
        </w:tc>
        <w:tc>
          <w:tcPr>
            <w:tcW w:w="0" w:type="auto"/>
            <w:shd w:val="clear" w:color="auto" w:fill="auto"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1.613,04 </w:t>
            </w:r>
          </w:p>
        </w:tc>
      </w:tr>
      <w:tr w:rsidR="00DD367C" w:rsidRPr="00566E7F" w:rsidTr="00DD367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PASTA DE ALHO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shd w:val="clear" w:color="auto" w:fill="auto"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23,29 </w:t>
            </w:r>
          </w:p>
        </w:tc>
        <w:tc>
          <w:tcPr>
            <w:tcW w:w="0" w:type="auto"/>
            <w:shd w:val="clear" w:color="auto" w:fill="auto"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1.863,20 </w:t>
            </w:r>
          </w:p>
        </w:tc>
      </w:tr>
      <w:tr w:rsidR="00DD367C" w:rsidRPr="00566E7F" w:rsidTr="00DD367C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REPOLHO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5,49 </w:t>
            </w:r>
          </w:p>
        </w:tc>
        <w:tc>
          <w:tcPr>
            <w:tcW w:w="0" w:type="auto"/>
            <w:shd w:val="clear" w:color="auto" w:fill="auto"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164,70 </w:t>
            </w:r>
          </w:p>
        </w:tc>
      </w:tr>
      <w:tr w:rsidR="00DD367C" w:rsidRPr="00566E7F" w:rsidTr="00DD367C">
        <w:trPr>
          <w:jc w:val="center"/>
        </w:trPr>
        <w:tc>
          <w:tcPr>
            <w:tcW w:w="0" w:type="auto"/>
            <w:gridSpan w:val="5"/>
            <w:shd w:val="clear" w:color="auto" w:fill="auto"/>
            <w:hideMark/>
          </w:tcPr>
          <w:p w:rsidR="00DD367C" w:rsidRPr="00566E7F" w:rsidRDefault="00DD367C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0" w:type="auto"/>
            <w:shd w:val="clear" w:color="auto" w:fill="auto"/>
            <w:hideMark/>
          </w:tcPr>
          <w:p w:rsidR="00DD367C" w:rsidRPr="00566E7F" w:rsidRDefault="00DD367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3.640,94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925DDC" w:rsidRPr="00150308" w:rsidRDefault="00925DDC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F52A2A" w:rsidRDefault="00F52A2A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Tatiana Ferreira de Melo</w:t>
            </w:r>
          </w:p>
          <w:p w:rsidR="00A72C0C" w:rsidRDefault="00F52A2A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160.913.766-32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AE3354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AE3354">
        <w:rPr>
          <w:rFonts w:ascii="Arial" w:hAnsi="Arial" w:cs="Arial"/>
          <w:b/>
          <w:bCs/>
          <w:sz w:val="22"/>
          <w:szCs w:val="22"/>
        </w:rPr>
        <w:t>CONTRATO Nº:</w:t>
      </w:r>
      <w:r w:rsidRPr="00AE3354">
        <w:rPr>
          <w:rFonts w:ascii="Arial" w:hAnsi="Arial" w:cs="Arial"/>
          <w:sz w:val="22"/>
          <w:szCs w:val="22"/>
        </w:rPr>
        <w:t xml:space="preserve"> 0</w:t>
      </w:r>
      <w:r w:rsidR="00AE3354" w:rsidRPr="00AE3354">
        <w:rPr>
          <w:rFonts w:ascii="Arial" w:hAnsi="Arial" w:cs="Arial"/>
          <w:sz w:val="22"/>
          <w:szCs w:val="22"/>
        </w:rPr>
        <w:t>15</w:t>
      </w:r>
      <w:r w:rsidRPr="00AE3354">
        <w:rPr>
          <w:rFonts w:ascii="Arial" w:hAnsi="Arial" w:cs="Arial"/>
          <w:sz w:val="22"/>
          <w:szCs w:val="22"/>
        </w:rPr>
        <w:t>/202</w:t>
      </w:r>
      <w:r w:rsidR="004F1CCD" w:rsidRPr="00AE3354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7B756B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F52A2A" w:rsidRPr="00E86F1D">
        <w:rPr>
          <w:rStyle w:val="fontstyle21"/>
          <w:rFonts w:ascii="Arial" w:hAnsi="Arial" w:cs="Arial"/>
          <w:b/>
        </w:rPr>
        <w:t>Tatiana Ferreira de Melo</w:t>
      </w:r>
      <w:r w:rsidR="00F52A2A" w:rsidRPr="00E86F1D">
        <w:rPr>
          <w:rStyle w:val="fontstyle21"/>
          <w:rFonts w:ascii="Arial" w:hAnsi="Arial" w:cs="Arial"/>
        </w:rPr>
        <w:t>, inscrita no CPF sob nº 160.913.766-32, DAP nº. SDW0145464356060302221137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516DCD" w:rsidRPr="005948E1">
        <w:rPr>
          <w:rStyle w:val="fontstyle21"/>
          <w:rFonts w:ascii="Arial" w:hAnsi="Arial" w:cs="Arial"/>
        </w:rPr>
        <w:t>R$ 3.640,94 (três mil seiscentos e quarenta reais e noventa e quatro centavos)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E3354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AE3354">
      <w:rPr>
        <w:noProof/>
      </w:rPr>
      <w:t xml:space="preserve">1:59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75BF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2D88"/>
    <w:rsid w:val="001D380B"/>
    <w:rsid w:val="001D4FF4"/>
    <w:rsid w:val="001D5A30"/>
    <w:rsid w:val="001D7BF1"/>
    <w:rsid w:val="001E091A"/>
    <w:rsid w:val="001E3B55"/>
    <w:rsid w:val="001E7D24"/>
    <w:rsid w:val="001F004D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1F40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1986"/>
    <w:rsid w:val="00283E66"/>
    <w:rsid w:val="00284536"/>
    <w:rsid w:val="00286139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096"/>
    <w:rsid w:val="002B28BE"/>
    <w:rsid w:val="002B3ACF"/>
    <w:rsid w:val="002B7540"/>
    <w:rsid w:val="002C0DE5"/>
    <w:rsid w:val="002C2956"/>
    <w:rsid w:val="002C2E4C"/>
    <w:rsid w:val="002C3071"/>
    <w:rsid w:val="002C43D7"/>
    <w:rsid w:val="002C759F"/>
    <w:rsid w:val="002C76AC"/>
    <w:rsid w:val="002D0981"/>
    <w:rsid w:val="002D24C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34E2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955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3598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16DCD"/>
    <w:rsid w:val="00520399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59E5"/>
    <w:rsid w:val="00555B86"/>
    <w:rsid w:val="005570A4"/>
    <w:rsid w:val="005573FC"/>
    <w:rsid w:val="00560AE6"/>
    <w:rsid w:val="005674A7"/>
    <w:rsid w:val="00571FBC"/>
    <w:rsid w:val="00572C47"/>
    <w:rsid w:val="005736C4"/>
    <w:rsid w:val="00573AFF"/>
    <w:rsid w:val="005773F5"/>
    <w:rsid w:val="005806B5"/>
    <w:rsid w:val="005812E0"/>
    <w:rsid w:val="005845C9"/>
    <w:rsid w:val="0058517E"/>
    <w:rsid w:val="005860A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044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64D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4702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5EC"/>
    <w:rsid w:val="006B6C44"/>
    <w:rsid w:val="006B72E3"/>
    <w:rsid w:val="006B7482"/>
    <w:rsid w:val="006C0B1A"/>
    <w:rsid w:val="006C1FE6"/>
    <w:rsid w:val="006C2564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075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2AED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4848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46AE"/>
    <w:rsid w:val="007A53AC"/>
    <w:rsid w:val="007A7AE1"/>
    <w:rsid w:val="007B0B00"/>
    <w:rsid w:val="007B238B"/>
    <w:rsid w:val="007B4B20"/>
    <w:rsid w:val="007B5BE8"/>
    <w:rsid w:val="007B60BF"/>
    <w:rsid w:val="007B756B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57548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E59E8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5DDC"/>
    <w:rsid w:val="00926433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0818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41FA"/>
    <w:rsid w:val="009E53EB"/>
    <w:rsid w:val="009E64A5"/>
    <w:rsid w:val="009F4393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3404"/>
    <w:rsid w:val="00A34E52"/>
    <w:rsid w:val="00A361C7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55DEC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3354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4E6C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2462"/>
    <w:rsid w:val="00B335D0"/>
    <w:rsid w:val="00B3387E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0B07"/>
    <w:rsid w:val="00B51084"/>
    <w:rsid w:val="00B5269A"/>
    <w:rsid w:val="00B559FB"/>
    <w:rsid w:val="00B560DE"/>
    <w:rsid w:val="00B56618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A53C7"/>
    <w:rsid w:val="00BB0511"/>
    <w:rsid w:val="00BB09DD"/>
    <w:rsid w:val="00BB5D2F"/>
    <w:rsid w:val="00BB7170"/>
    <w:rsid w:val="00BC33A7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630A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0C1D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367C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684"/>
    <w:rsid w:val="00E21B00"/>
    <w:rsid w:val="00E21C0C"/>
    <w:rsid w:val="00E233F7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6AC5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2231"/>
    <w:rsid w:val="00E74989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3521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0A1E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36AF4"/>
    <w:rsid w:val="00F506E8"/>
    <w:rsid w:val="00F50AD5"/>
    <w:rsid w:val="00F51A99"/>
    <w:rsid w:val="00F52A2A"/>
    <w:rsid w:val="00F52A6D"/>
    <w:rsid w:val="00F54D0A"/>
    <w:rsid w:val="00F5686C"/>
    <w:rsid w:val="00F56997"/>
    <w:rsid w:val="00F5743E"/>
    <w:rsid w:val="00F60995"/>
    <w:rsid w:val="00F6240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87B4A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46E1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65EB0B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509D6-24A6-4536-ADB0-6BEA250C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1424</TotalTime>
  <Pages>4</Pages>
  <Words>1274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1626</cp:revision>
  <cp:lastPrinted>2024-01-09T16:31:00Z</cp:lastPrinted>
  <dcterms:created xsi:type="dcterms:W3CDTF">2019-09-10T13:27:00Z</dcterms:created>
  <dcterms:modified xsi:type="dcterms:W3CDTF">2024-02-12T17:00:00Z</dcterms:modified>
</cp:coreProperties>
</file>