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3" w:rsidRPr="00EE03E5" w:rsidRDefault="00757C73" w:rsidP="00757C73">
      <w:pPr>
        <w:ind w:right="-196"/>
        <w:jc w:val="center"/>
        <w:rPr>
          <w:rFonts w:ascii="Arial" w:eastAsia="Times New Roman" w:hAnsi="Arial" w:cs="Arial"/>
          <w:b/>
          <w:sz w:val="22"/>
          <w:szCs w:val="22"/>
        </w:rPr>
      </w:pPr>
    </w:p>
    <w:p w:rsidR="00757C73" w:rsidRDefault="00190657" w:rsidP="00757C73">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03</w:t>
      </w:r>
      <w:r w:rsidR="00757C73">
        <w:rPr>
          <w:rFonts w:ascii="Arial" w:eastAsia="Times New Roman" w:hAnsi="Arial" w:cs="Arial"/>
          <w:b/>
          <w:sz w:val="22"/>
          <w:szCs w:val="22"/>
        </w:rPr>
        <w:t>/2023</w:t>
      </w:r>
    </w:p>
    <w:p w:rsidR="00757C73" w:rsidRPr="00EE03E5" w:rsidRDefault="00757C73" w:rsidP="00757C73">
      <w:pPr>
        <w:ind w:right="-196"/>
        <w:jc w:val="center"/>
        <w:rPr>
          <w:rFonts w:ascii="Arial" w:eastAsia="Times New Roman" w:hAnsi="Arial" w:cs="Arial"/>
          <w:sz w:val="22"/>
          <w:szCs w:val="22"/>
        </w:rPr>
      </w:pPr>
    </w:p>
    <w:p w:rsidR="00757C73" w:rsidRPr="009D51D9" w:rsidRDefault="00757C73" w:rsidP="00501821">
      <w:pPr>
        <w:spacing w:line="360" w:lineRule="auto"/>
        <w:jc w:val="both"/>
        <w:rPr>
          <w:rFonts w:ascii="Arial" w:eastAsia="Times New Roman" w:hAnsi="Arial" w:cs="Arial"/>
          <w:sz w:val="24"/>
          <w:szCs w:val="24"/>
        </w:rPr>
      </w:pPr>
      <w:r w:rsidRPr="009D51D9">
        <w:rPr>
          <w:rFonts w:ascii="Arial" w:eastAsia="Times New Roman" w:hAnsi="Arial" w:cs="Arial"/>
          <w:sz w:val="24"/>
          <w:szCs w:val="24"/>
        </w:rPr>
        <w:t>Aos 31 dias do mês de Janeiro do ano de 2023,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9D51D9">
          <w:rPr>
            <w:rFonts w:ascii="Arial" w:eastAsia="Times New Roman" w:hAnsi="Arial" w:cs="Arial"/>
            <w:sz w:val="24"/>
            <w:szCs w:val="24"/>
          </w:rPr>
          <w:t>53 a</w:t>
        </w:r>
      </w:smartTag>
      <w:r w:rsidRPr="009D51D9">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00190657" w:rsidRPr="009D51D9">
        <w:rPr>
          <w:rFonts w:ascii="Arial" w:hAnsi="Arial" w:cs="Arial"/>
          <w:b/>
          <w:sz w:val="24"/>
          <w:szCs w:val="24"/>
          <w:lang w:val="pt-PT"/>
        </w:rPr>
        <w:t>Processo Licitatório nº 004/2023, Pregão Presencial nº 004/2023, Registro de Preços nº 004</w:t>
      </w:r>
      <w:r w:rsidRPr="009D51D9">
        <w:rPr>
          <w:rFonts w:ascii="Arial" w:hAnsi="Arial" w:cs="Arial"/>
          <w:b/>
          <w:sz w:val="24"/>
          <w:szCs w:val="24"/>
          <w:lang w:val="pt-PT"/>
        </w:rPr>
        <w:t>/2023</w:t>
      </w:r>
      <w:r w:rsidRPr="009D51D9">
        <w:rPr>
          <w:rFonts w:ascii="Arial" w:hAnsi="Arial" w:cs="Arial"/>
          <w:color w:val="000000" w:themeColor="text1"/>
          <w:sz w:val="24"/>
          <w:szCs w:val="24"/>
          <w:lang w:val="pt-PT"/>
        </w:rPr>
        <w:t>,</w:t>
      </w:r>
      <w:r w:rsidRPr="009D51D9">
        <w:rPr>
          <w:rFonts w:ascii="Arial" w:eastAsia="Times New Roman" w:hAnsi="Arial" w:cs="Arial"/>
          <w:color w:val="FF0000"/>
          <w:sz w:val="24"/>
          <w:szCs w:val="24"/>
        </w:rPr>
        <w:t xml:space="preserve"> </w:t>
      </w:r>
      <w:r w:rsidRPr="009D51D9">
        <w:rPr>
          <w:rFonts w:ascii="Arial" w:eastAsia="Times New Roman" w:hAnsi="Arial" w:cs="Arial"/>
          <w:sz w:val="24"/>
          <w:szCs w:val="24"/>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57C73" w:rsidRPr="009D51D9" w:rsidRDefault="00757C73" w:rsidP="00501821">
      <w:pPr>
        <w:spacing w:line="360" w:lineRule="auto"/>
        <w:ind w:right="-196"/>
        <w:jc w:val="both"/>
        <w:rPr>
          <w:rFonts w:ascii="Arial" w:eastAsia="Times New Roman" w:hAnsi="Arial" w:cs="Arial"/>
          <w:b/>
          <w:sz w:val="24"/>
          <w:szCs w:val="24"/>
        </w:rPr>
      </w:pPr>
    </w:p>
    <w:p w:rsidR="00757C73" w:rsidRPr="009D51D9" w:rsidRDefault="00757C73" w:rsidP="00501821">
      <w:pPr>
        <w:spacing w:line="360" w:lineRule="auto"/>
        <w:ind w:right="-196"/>
        <w:jc w:val="both"/>
        <w:rPr>
          <w:rFonts w:ascii="Arial" w:eastAsia="Times New Roman" w:hAnsi="Arial" w:cs="Arial"/>
          <w:b/>
          <w:sz w:val="24"/>
          <w:szCs w:val="24"/>
        </w:rPr>
      </w:pPr>
      <w:r w:rsidRPr="009D51D9">
        <w:rPr>
          <w:rFonts w:ascii="Arial" w:eastAsia="Times New Roman" w:hAnsi="Arial" w:cs="Arial"/>
          <w:b/>
          <w:sz w:val="24"/>
          <w:szCs w:val="24"/>
        </w:rPr>
        <w:t>CLÁUSULA PRIMEIRA – DO OBJETO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A presente</w:t>
      </w:r>
      <w:proofErr w:type="gramEnd"/>
      <w:r w:rsidRPr="009D51D9">
        <w:rPr>
          <w:rFonts w:ascii="Arial" w:eastAsia="Times New Roman" w:hAnsi="Arial" w:cs="Arial"/>
          <w:sz w:val="24"/>
          <w:szCs w:val="24"/>
        </w:rPr>
        <w:t xml:space="preserve"> Ata de Registro de Preços estabelece as cláusulas e condições gerais para o registro de preços objetivando a</w:t>
      </w:r>
      <w:r w:rsidR="00190657" w:rsidRPr="009D51D9">
        <w:rPr>
          <w:rFonts w:ascii="Arial" w:hAnsi="Arial" w:cs="Arial"/>
          <w:b/>
          <w:i/>
          <w:sz w:val="24"/>
          <w:szCs w:val="24"/>
          <w:lang w:val="pt-PT"/>
        </w:rPr>
        <w:t xml:space="preserve"> </w:t>
      </w:r>
      <w:r w:rsidR="00190657" w:rsidRPr="009D51D9">
        <w:rPr>
          <w:rFonts w:ascii="Arial" w:hAnsi="Arial" w:cs="Arial"/>
          <w:b/>
          <w:sz w:val="24"/>
          <w:szCs w:val="24"/>
          <w:lang w:val="pt-PT"/>
        </w:rPr>
        <w:t>AQUISIÇÃO DE MATERIAIS PARA DISTRIBUIÇÃO GRATUITA EM ATENDIMENTO A ASSISTENCIA SOCIAL, A SECRETARIA MUNICIPAL DE SAUDE E AO LAR SÃO VICENTE DE PAULO</w:t>
      </w:r>
      <w:r w:rsidRPr="009D51D9">
        <w:rPr>
          <w:rFonts w:ascii="Arial" w:hAnsi="Arial" w:cs="Arial"/>
          <w:b/>
          <w:sz w:val="24"/>
          <w:szCs w:val="24"/>
          <w:lang w:val="pt-PT"/>
        </w:rPr>
        <w:t>,</w:t>
      </w:r>
      <w:r w:rsidRPr="009D51D9">
        <w:rPr>
          <w:rFonts w:ascii="Arial" w:hAnsi="Arial" w:cs="Arial"/>
          <w:b/>
          <w:i/>
          <w:sz w:val="24"/>
          <w:szCs w:val="24"/>
          <w:lang w:val="pt-PT"/>
        </w:rPr>
        <w:t xml:space="preserve"> </w:t>
      </w:r>
      <w:r w:rsidRPr="009D51D9">
        <w:rPr>
          <w:rFonts w:ascii="Arial" w:eastAsia="Times New Roman" w:hAnsi="Arial" w:cs="Arial"/>
          <w:sz w:val="24"/>
          <w:szCs w:val="24"/>
        </w:rPr>
        <w:t>cujos quantitativos, especificações, preços e fornecedor foram previamente definidos, através do procedimento licitatório em epígrafe.</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spacing w:line="360" w:lineRule="auto"/>
        <w:ind w:right="-196"/>
        <w:jc w:val="both"/>
        <w:rPr>
          <w:rFonts w:ascii="Arial" w:eastAsia="Times New Roman" w:hAnsi="Arial" w:cs="Arial"/>
          <w:b/>
          <w:sz w:val="24"/>
          <w:szCs w:val="24"/>
        </w:rPr>
      </w:pPr>
      <w:r w:rsidRPr="009D51D9">
        <w:rPr>
          <w:rFonts w:ascii="Arial" w:eastAsia="Times New Roman" w:hAnsi="Arial" w:cs="Arial"/>
          <w:b/>
          <w:sz w:val="24"/>
          <w:szCs w:val="24"/>
        </w:rPr>
        <w:t>CLÁUSULA SEGUNDA – DOS ÓRGÃOS INTEGRANTES E FORNECEDORES:</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1</w:t>
      </w:r>
      <w:proofErr w:type="gramEnd"/>
      <w:r w:rsidRPr="009D51D9">
        <w:rPr>
          <w:rFonts w:ascii="Arial" w:eastAsia="Times New Roman" w:hAnsi="Arial" w:cs="Arial"/>
          <w:sz w:val="24"/>
          <w:szCs w:val="24"/>
        </w:rPr>
        <w:t xml:space="preserve">) Integra a presente ARP na qualidade de ÓRGÃO GERENCIADOR, o Município de Desterro do Melo, com sua sede na Prefeitura localizada na Av. Silvério Augusto de Melo, nº 158, Bairro Fábrica, </w:t>
      </w:r>
      <w:proofErr w:type="spellStart"/>
      <w:r w:rsidRPr="009D51D9">
        <w:rPr>
          <w:rFonts w:ascii="Arial" w:eastAsia="Times New Roman" w:hAnsi="Arial" w:cs="Arial"/>
          <w:sz w:val="24"/>
          <w:szCs w:val="24"/>
        </w:rPr>
        <w:t>Cep</w:t>
      </w:r>
      <w:proofErr w:type="spellEnd"/>
      <w:r w:rsidRPr="009D51D9">
        <w:rPr>
          <w:rFonts w:ascii="Arial" w:eastAsia="Times New Roman" w:hAnsi="Arial" w:cs="Arial"/>
          <w:sz w:val="24"/>
          <w:szCs w:val="24"/>
        </w:rPr>
        <w:t>: 36.210-000.</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lastRenderedPageBreak/>
        <w:t>2</w:t>
      </w:r>
      <w:proofErr w:type="gramEnd"/>
      <w:r w:rsidRPr="009D51D9">
        <w:rPr>
          <w:rFonts w:ascii="Arial" w:eastAsia="Times New Roman" w:hAnsi="Arial" w:cs="Arial"/>
          <w:sz w:val="24"/>
          <w:szCs w:val="24"/>
        </w:rPr>
        <w:t>) Qualquer órgão ou entidade da Administração Pública poderá solicitar a utilização da presente ARP, independentemente da participação ou não na licitação, desde que aceitas e formalizadas as exigências da Lei.</w:t>
      </w:r>
    </w:p>
    <w:p w:rsidR="00757C73" w:rsidRPr="009D51D9" w:rsidRDefault="00757C73" w:rsidP="00501821">
      <w:pPr>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3</w:t>
      </w:r>
      <w:proofErr w:type="gramEnd"/>
      <w:r w:rsidRPr="009D51D9">
        <w:rPr>
          <w:rFonts w:ascii="Arial" w:eastAsia="Times New Roman" w:hAnsi="Arial" w:cs="Arial"/>
          <w:sz w:val="24"/>
          <w:szCs w:val="24"/>
        </w:rPr>
        <w:t>) Integra a presente ARP na qualidade de FORNECEDOR a empresa:</w:t>
      </w:r>
    </w:p>
    <w:p w:rsidR="00190657" w:rsidRPr="009D51D9" w:rsidRDefault="00F87884" w:rsidP="00501821">
      <w:pPr>
        <w:pStyle w:val="Corpodetexto"/>
        <w:rPr>
          <w:sz w:val="24"/>
          <w:szCs w:val="24"/>
        </w:rPr>
      </w:pPr>
      <w:r w:rsidRPr="009D51D9">
        <w:rPr>
          <w:b/>
          <w:sz w:val="24"/>
          <w:szCs w:val="24"/>
        </w:rPr>
        <w:t xml:space="preserve">SUPERMERCADO S G LTDA, </w:t>
      </w:r>
      <w:r w:rsidRPr="009D51D9">
        <w:rPr>
          <w:sz w:val="24"/>
          <w:szCs w:val="24"/>
        </w:rPr>
        <w:t xml:space="preserve">inscrita no CNPJ nº 24.383.623/0001-59, com sede na Rua Padre Ernesto, nº 44, bairro Centro, Desterro do Melo - Minas Gerais, </w:t>
      </w:r>
      <w:proofErr w:type="gramStart"/>
      <w:r w:rsidRPr="009D51D9">
        <w:rPr>
          <w:sz w:val="24"/>
          <w:szCs w:val="24"/>
        </w:rPr>
        <w:t>CEP:</w:t>
      </w:r>
      <w:proofErr w:type="gramEnd"/>
      <w:r w:rsidRPr="009D51D9">
        <w:rPr>
          <w:sz w:val="24"/>
          <w:szCs w:val="24"/>
        </w:rPr>
        <w:t>36.210-000.</w:t>
      </w:r>
    </w:p>
    <w:p w:rsidR="00F87884" w:rsidRPr="009D51D9" w:rsidRDefault="00F87884" w:rsidP="00501821">
      <w:pPr>
        <w:pStyle w:val="Corpodetexto"/>
        <w:rPr>
          <w:sz w:val="24"/>
          <w:szCs w:val="24"/>
        </w:rPr>
      </w:pPr>
    </w:p>
    <w:p w:rsidR="00757C73" w:rsidRPr="009D51D9" w:rsidRDefault="00757C73" w:rsidP="00501821">
      <w:pPr>
        <w:pStyle w:val="Corpodetexto"/>
        <w:rPr>
          <w:sz w:val="24"/>
          <w:szCs w:val="24"/>
        </w:rPr>
      </w:pPr>
      <w:proofErr w:type="gramStart"/>
      <w:r w:rsidRPr="009D51D9">
        <w:rPr>
          <w:rFonts w:eastAsia="Times New Roman"/>
          <w:sz w:val="24"/>
          <w:szCs w:val="24"/>
        </w:rPr>
        <w:t>4</w:t>
      </w:r>
      <w:proofErr w:type="gramEnd"/>
      <w:r w:rsidRPr="009D51D9">
        <w:rPr>
          <w:rFonts w:eastAsia="Times New Roman"/>
          <w:sz w:val="24"/>
          <w:szCs w:val="24"/>
        </w:rPr>
        <w:t xml:space="preserve">) Nos termos do </w:t>
      </w:r>
      <w:r w:rsidRPr="009D51D9">
        <w:rPr>
          <w:sz w:val="24"/>
          <w:szCs w:val="24"/>
        </w:rPr>
        <w:t>Art. 11 do Decreto Federal 7.892/2013, será incluído nesta ata, o registro dos licitantes que aceitarem cotar os bens ou serviços com preços iguais ao do licitante vencedor na sequência da classificação do certame, quais sejam:</w:t>
      </w:r>
    </w:p>
    <w:p w:rsidR="00501821" w:rsidRPr="009D51D9" w:rsidRDefault="00501821" w:rsidP="00501821">
      <w:pPr>
        <w:ind w:right="-196"/>
        <w:jc w:val="both"/>
        <w:rPr>
          <w:rFonts w:ascii="Arial" w:hAnsi="Arial" w:cs="Arial"/>
          <w:b/>
          <w:sz w:val="24"/>
          <w:szCs w:val="24"/>
        </w:rPr>
      </w:pPr>
    </w:p>
    <w:p w:rsidR="00F87884" w:rsidRPr="009D51D9" w:rsidRDefault="0066656B" w:rsidP="00501821">
      <w:pPr>
        <w:ind w:right="-196"/>
        <w:jc w:val="both"/>
        <w:rPr>
          <w:rFonts w:ascii="Arial" w:hAnsi="Arial" w:cs="Arial"/>
          <w:sz w:val="24"/>
          <w:szCs w:val="24"/>
        </w:rPr>
      </w:pPr>
      <w:r w:rsidRPr="009D51D9">
        <w:rPr>
          <w:rFonts w:ascii="Arial" w:hAnsi="Arial" w:cs="Arial"/>
          <w:sz w:val="24"/>
          <w:szCs w:val="24"/>
        </w:rPr>
        <w:t>Vencedora</w:t>
      </w:r>
      <w:r w:rsidR="00F87884" w:rsidRPr="009D51D9">
        <w:rPr>
          <w:rFonts w:ascii="Arial" w:hAnsi="Arial" w:cs="Arial"/>
          <w:sz w:val="24"/>
          <w:szCs w:val="24"/>
        </w:rPr>
        <w:t xml:space="preserve"> para os itens 05, 12, 13, 16, 17, 18, 19, 20 e 21 a EMPRESA</w:t>
      </w:r>
      <w:proofErr w:type="gramStart"/>
      <w:r w:rsidR="00F87884" w:rsidRPr="009D51D9">
        <w:rPr>
          <w:rFonts w:ascii="Arial" w:hAnsi="Arial" w:cs="Arial"/>
          <w:sz w:val="24"/>
          <w:szCs w:val="24"/>
        </w:rPr>
        <w:t xml:space="preserve">  </w:t>
      </w:r>
      <w:proofErr w:type="gramEnd"/>
      <w:r w:rsidR="00F87884" w:rsidRPr="009D51D9">
        <w:rPr>
          <w:rFonts w:ascii="Arial" w:hAnsi="Arial" w:cs="Arial"/>
          <w:sz w:val="24"/>
          <w:szCs w:val="24"/>
        </w:rPr>
        <w:t>SUPERMERCADO S G LTDA, inscrita no CNPJ nº 24.383.623/0001-59, com valor total de R$ 407.589,00 (quatrocentos e sete mil, quinhentos e oitenta e nove reais)</w:t>
      </w:r>
    </w:p>
    <w:p w:rsidR="00501821" w:rsidRPr="009D51D9" w:rsidRDefault="00501821" w:rsidP="00501821">
      <w:pPr>
        <w:ind w:right="-196"/>
        <w:jc w:val="both"/>
        <w:rPr>
          <w:rFonts w:ascii="Arial" w:eastAsia="Times New Roman" w:hAnsi="Arial" w:cs="Arial"/>
          <w:b/>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TERCEIRA – DOS VALORES REGISTRADOS</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r w:rsidRPr="009D51D9">
        <w:rPr>
          <w:rFonts w:ascii="Arial" w:hAnsi="Arial" w:cs="Arial"/>
          <w:sz w:val="24"/>
          <w:szCs w:val="24"/>
        </w:rPr>
        <w:t>Os preços registrados terão validade de 12 meses e estão relacionados no Mapa de Apuração dos Vencedores anexados a esta Ata.</w:t>
      </w:r>
    </w:p>
    <w:p w:rsidR="00757C73" w:rsidRPr="009D51D9" w:rsidRDefault="00757C73" w:rsidP="009D51D9">
      <w:pPr>
        <w:tabs>
          <w:tab w:val="left" w:pos="709"/>
          <w:tab w:val="left" w:pos="2552"/>
          <w:tab w:val="left" w:pos="2835"/>
        </w:tabs>
        <w:spacing w:before="100" w:beforeAutospacing="1" w:after="100" w:afterAutospacing="1"/>
        <w:ind w:right="-1"/>
        <w:jc w:val="both"/>
        <w:rPr>
          <w:rFonts w:ascii="Arial" w:hAnsi="Arial" w:cs="Arial"/>
          <w:sz w:val="24"/>
          <w:szCs w:val="24"/>
        </w:rPr>
      </w:pPr>
      <w:r w:rsidRPr="009D51D9">
        <w:rPr>
          <w:rFonts w:ascii="Arial" w:hAnsi="Arial" w:cs="Arial"/>
          <w:sz w:val="24"/>
          <w:szCs w:val="24"/>
        </w:rPr>
        <w:t xml:space="preserve">Na Ata poderá haver </w:t>
      </w:r>
      <w:r w:rsidRPr="009D51D9">
        <w:rPr>
          <w:rFonts w:ascii="Arial" w:hAnsi="Arial" w:cs="Arial"/>
          <w:b/>
          <w:sz w:val="24"/>
          <w:szCs w:val="24"/>
        </w:rPr>
        <w:t>reequilíbrio econômico financeiro</w:t>
      </w:r>
      <w:r w:rsidRPr="009D51D9">
        <w:rPr>
          <w:rFonts w:ascii="Arial" w:hAnsi="Arial" w:cs="Arial"/>
          <w:sz w:val="24"/>
          <w:szCs w:val="24"/>
        </w:rPr>
        <w:t>:</w:t>
      </w:r>
      <w:r w:rsidR="009D51D9">
        <w:rPr>
          <w:rFonts w:ascii="Arial" w:hAnsi="Arial" w:cs="Arial"/>
          <w:sz w:val="24"/>
          <w:szCs w:val="24"/>
        </w:rPr>
        <w:t xml:space="preserve"> </w:t>
      </w:r>
      <w:r w:rsidRPr="009D51D9">
        <w:rPr>
          <w:rFonts w:ascii="Arial" w:hAnsi="Arial" w:cs="Arial"/>
          <w:sz w:val="24"/>
          <w:szCs w:val="24"/>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57C73" w:rsidRPr="009D51D9" w:rsidRDefault="00757C73" w:rsidP="00501821">
      <w:pPr>
        <w:widowControl w:val="0"/>
        <w:tabs>
          <w:tab w:val="left" w:pos="204"/>
        </w:tabs>
        <w:autoSpaceDE w:val="0"/>
        <w:autoSpaceDN w:val="0"/>
        <w:adjustRightInd w:val="0"/>
        <w:ind w:right="-1"/>
        <w:jc w:val="both"/>
        <w:outlineLvl w:val="0"/>
        <w:rPr>
          <w:rFonts w:ascii="Arial"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QUARTA – DAS OBRIGAÇÕES DO GERENCIADOR DA ATA</w:t>
      </w:r>
    </w:p>
    <w:p w:rsidR="00757C73" w:rsidRPr="009D51D9" w:rsidRDefault="00757C73" w:rsidP="00501821">
      <w:pPr>
        <w:ind w:right="-196"/>
        <w:jc w:val="both"/>
        <w:rPr>
          <w:rFonts w:ascii="Arial" w:eastAsia="Times New Roman" w:hAnsi="Arial" w:cs="Arial"/>
          <w:b/>
          <w:sz w:val="24"/>
          <w:szCs w:val="24"/>
        </w:rPr>
      </w:pPr>
    </w:p>
    <w:p w:rsidR="00757C73" w:rsidRPr="009D51D9" w:rsidRDefault="00757C73" w:rsidP="00501821">
      <w:pPr>
        <w:ind w:right="-196"/>
        <w:jc w:val="both"/>
        <w:rPr>
          <w:rFonts w:ascii="Arial" w:eastAsia="Times New Roman" w:hAnsi="Arial" w:cs="Arial"/>
          <w:sz w:val="24"/>
          <w:szCs w:val="24"/>
        </w:rPr>
      </w:pPr>
      <w:r w:rsidRPr="009D51D9">
        <w:rPr>
          <w:rFonts w:ascii="Arial" w:eastAsia="Times New Roman" w:hAnsi="Arial" w:cs="Arial"/>
          <w:sz w:val="24"/>
          <w:szCs w:val="24"/>
        </w:rPr>
        <w:t>O ÓRGÃO GERENCIADOR, através do Setor de Compras, obriga-se a:</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a) Gerenciar </w:t>
      </w:r>
      <w:proofErr w:type="gramStart"/>
      <w:r w:rsidRPr="009D51D9">
        <w:rPr>
          <w:rFonts w:ascii="Arial" w:eastAsia="Times New Roman" w:hAnsi="Arial" w:cs="Arial"/>
          <w:sz w:val="24"/>
          <w:szCs w:val="24"/>
        </w:rPr>
        <w:t>a presente</w:t>
      </w:r>
      <w:proofErr w:type="gramEnd"/>
      <w:r w:rsidRPr="009D51D9">
        <w:rPr>
          <w:rFonts w:ascii="Arial" w:eastAsia="Times New Roman" w:hAnsi="Arial" w:cs="Arial"/>
          <w:sz w:val="24"/>
          <w:szCs w:val="24"/>
        </w:rPr>
        <w:t xml:space="preserve"> ARP, indicando, sempre que solicitado, os nomes dos fornecedores, os preços, os quantitativos disponíveis e as especificações dos serviços registrados, observada a ordem de classificação indicada na licitação;</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lastRenderedPageBreak/>
        <w:t>b) Convocar o fornecedor registrado via telefone ou e-mail, para retirada da nota de empenho</w:t>
      </w:r>
      <w:proofErr w:type="gramStart"/>
      <w:r w:rsidRPr="009D51D9">
        <w:rPr>
          <w:rFonts w:ascii="Arial" w:eastAsia="Times New Roman" w:hAnsi="Arial" w:cs="Arial"/>
          <w:sz w:val="24"/>
          <w:szCs w:val="24"/>
        </w:rPr>
        <w:t>;</w:t>
      </w:r>
      <w:proofErr w:type="gramEnd"/>
    </w:p>
    <w:p w:rsidR="00757C73" w:rsidRPr="009D51D9" w:rsidRDefault="00757C73" w:rsidP="00501821">
      <w:pPr>
        <w:spacing w:line="360" w:lineRule="auto"/>
        <w:ind w:right="-196"/>
        <w:jc w:val="both"/>
        <w:rPr>
          <w:rFonts w:ascii="Arial" w:eastAsia="Times New Roman" w:hAnsi="Arial" w:cs="Arial"/>
          <w:sz w:val="24"/>
          <w:szCs w:val="24"/>
        </w:rPr>
      </w:pPr>
      <w:bookmarkStart w:id="0" w:name="2"/>
      <w:bookmarkEnd w:id="0"/>
      <w:r w:rsidRPr="009D51D9">
        <w:rPr>
          <w:rFonts w:ascii="Arial" w:eastAsia="Times New Roman" w:hAnsi="Arial" w:cs="Arial"/>
          <w:sz w:val="24"/>
          <w:szCs w:val="24"/>
        </w:rPr>
        <w:t xml:space="preserve">c) Observar para que, durante a vigência </w:t>
      </w:r>
      <w:proofErr w:type="gramStart"/>
      <w:r w:rsidRPr="009D51D9">
        <w:rPr>
          <w:rFonts w:ascii="Arial" w:eastAsia="Times New Roman" w:hAnsi="Arial" w:cs="Arial"/>
          <w:sz w:val="24"/>
          <w:szCs w:val="24"/>
        </w:rPr>
        <w:t>da presente</w:t>
      </w:r>
      <w:proofErr w:type="gramEnd"/>
      <w:r w:rsidRPr="009D51D9">
        <w:rPr>
          <w:rFonts w:ascii="Arial" w:eastAsia="Times New Roman" w:hAnsi="Arial" w:cs="Arial"/>
          <w:sz w:val="24"/>
          <w:szCs w:val="24"/>
        </w:rPr>
        <w:t xml:space="preserve"> ata, sejam mantidas todas as condições de habilitação e qualificação exigidas na licitação, bem assim, a compatibilidade com as obrigações assumidas, inclusive com solicitação de novas certidões ou documentos vencidos.</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d) Conduzir eventuais procedimentos administrativos de renegociação de preços registrados, para fins de adequação às novas condições de mercado</w:t>
      </w:r>
      <w:proofErr w:type="gramStart"/>
      <w:r w:rsidRPr="009D51D9">
        <w:rPr>
          <w:rFonts w:ascii="Arial" w:eastAsia="Times New Roman" w:hAnsi="Arial" w:cs="Arial"/>
          <w:sz w:val="24"/>
          <w:szCs w:val="24"/>
        </w:rPr>
        <w:t>;</w:t>
      </w:r>
      <w:proofErr w:type="gramEnd"/>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e) Consultar os fornecedores registrados (observada </w:t>
      </w:r>
      <w:proofErr w:type="gramStart"/>
      <w:r w:rsidRPr="009D51D9">
        <w:rPr>
          <w:rFonts w:ascii="Arial" w:eastAsia="Times New Roman" w:hAnsi="Arial" w:cs="Arial"/>
          <w:sz w:val="24"/>
          <w:szCs w:val="24"/>
        </w:rPr>
        <w:t>a</w:t>
      </w:r>
      <w:proofErr w:type="gramEnd"/>
      <w:r w:rsidRPr="009D51D9">
        <w:rPr>
          <w:rFonts w:ascii="Arial" w:eastAsia="Times New Roman" w:hAnsi="Arial" w:cs="Arial"/>
          <w:sz w:val="24"/>
          <w:szCs w:val="24"/>
        </w:rPr>
        <w:t xml:space="preserve"> ordem de classificação) quanto ao interesse em fornecimento dos serviços a outros órgãos da Administração Pública que externem a intenção de utilizar a presente ARP;</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f) Acompanhar e fiscalizar o cumprimento das condições ajustadas no edital da licitação e </w:t>
      </w:r>
      <w:proofErr w:type="gramStart"/>
      <w:r w:rsidRPr="009D51D9">
        <w:rPr>
          <w:rFonts w:ascii="Arial" w:eastAsia="Times New Roman" w:hAnsi="Arial" w:cs="Arial"/>
          <w:sz w:val="24"/>
          <w:szCs w:val="24"/>
        </w:rPr>
        <w:t>na presente</w:t>
      </w:r>
      <w:proofErr w:type="gramEnd"/>
      <w:r w:rsidRPr="009D51D9">
        <w:rPr>
          <w:rFonts w:ascii="Arial" w:eastAsia="Times New Roman" w:hAnsi="Arial" w:cs="Arial"/>
          <w:sz w:val="24"/>
          <w:szCs w:val="24"/>
        </w:rPr>
        <w:t xml:space="preserve"> ARP;</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g) Designar, dentre os servidores das unidades requisitantes, gestores de compras que serão responsáveis pelo recebimento e controle dos abastecimentos;</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h.</w:t>
      </w:r>
      <w:proofErr w:type="gramEnd"/>
      <w:r w:rsidRPr="009D51D9">
        <w:rPr>
          <w:rFonts w:ascii="Arial" w:eastAsia="Times New Roman" w:hAnsi="Arial" w:cs="Arial"/>
          <w:sz w:val="24"/>
          <w:szCs w:val="24"/>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QUINTA - DA VIGÊNCIA</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lastRenderedPageBreak/>
        <w:t>A presente</w:t>
      </w:r>
      <w:proofErr w:type="gramEnd"/>
      <w:r w:rsidRPr="009D51D9">
        <w:rPr>
          <w:rFonts w:ascii="Arial" w:eastAsia="Times New Roman" w:hAnsi="Arial" w:cs="Arial"/>
          <w:sz w:val="24"/>
          <w:szCs w:val="24"/>
        </w:rPr>
        <w:t xml:space="preserve"> Ata de Registro de Preços terá vigência de 12 (doze) meses, a contar da data da sua assinatura, vigorando até o dia 01 de fevereiro de 2024.</w:t>
      </w:r>
    </w:p>
    <w:p w:rsidR="00757C73" w:rsidRPr="009D51D9" w:rsidRDefault="00757C73" w:rsidP="00501821">
      <w:pPr>
        <w:ind w:right="-196"/>
        <w:jc w:val="both"/>
        <w:rPr>
          <w:rFonts w:ascii="Arial" w:eastAsia="Times New Roman" w:hAnsi="Arial" w:cs="Arial"/>
          <w:sz w:val="24"/>
          <w:szCs w:val="24"/>
        </w:rPr>
      </w:pPr>
    </w:p>
    <w:p w:rsidR="00757C73"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SEXTA – DA CONDIÇÃO ESPECÍFICA</w:t>
      </w:r>
    </w:p>
    <w:p w:rsidR="009D51D9" w:rsidRPr="009D51D9" w:rsidRDefault="009D51D9" w:rsidP="00501821">
      <w:pPr>
        <w:ind w:right="-196"/>
        <w:jc w:val="both"/>
        <w:rPr>
          <w:rFonts w:ascii="Arial" w:eastAsia="Times New Roman" w:hAnsi="Arial" w:cs="Arial"/>
          <w:b/>
          <w:sz w:val="24"/>
          <w:szCs w:val="24"/>
        </w:rPr>
      </w:pP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SÉTIMA – DA PUBLICIDADE</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 xml:space="preserve">Os preços, os quantitativos, o(s) </w:t>
      </w:r>
      <w:proofErr w:type="gramStart"/>
      <w:r w:rsidRPr="009D51D9">
        <w:rPr>
          <w:rFonts w:ascii="Arial" w:eastAsia="Times New Roman" w:hAnsi="Arial" w:cs="Arial"/>
          <w:sz w:val="24"/>
          <w:szCs w:val="24"/>
        </w:rPr>
        <w:t>fornecedor(</w:t>
      </w:r>
      <w:proofErr w:type="gramEnd"/>
      <w:r w:rsidRPr="009D51D9">
        <w:rPr>
          <w:rFonts w:ascii="Arial" w:eastAsia="Times New Roman" w:hAnsi="Arial" w:cs="Arial"/>
          <w:sz w:val="24"/>
          <w:szCs w:val="24"/>
        </w:rPr>
        <w:t>es), como também as possíveis alterações da presente ARP, serão publicadas no Diário Oficial do Município de Desterro do Melo e site oficial do Município.</w:t>
      </w:r>
    </w:p>
    <w:p w:rsidR="00757C73" w:rsidRPr="009D51D9" w:rsidRDefault="00757C73" w:rsidP="00501821">
      <w:pPr>
        <w:ind w:right="-196"/>
        <w:jc w:val="both"/>
        <w:rPr>
          <w:rFonts w:ascii="Arial" w:eastAsia="Times New Roman" w:hAnsi="Arial" w:cs="Arial"/>
          <w:sz w:val="24"/>
          <w:szCs w:val="24"/>
        </w:rPr>
      </w:pPr>
      <w:bookmarkStart w:id="1" w:name="6"/>
      <w:bookmarkEnd w:id="1"/>
    </w:p>
    <w:p w:rsidR="00757C73" w:rsidRPr="009D51D9" w:rsidRDefault="00757C73" w:rsidP="00501821">
      <w:pPr>
        <w:ind w:right="-196"/>
        <w:jc w:val="both"/>
        <w:rPr>
          <w:rFonts w:ascii="Arial" w:hAnsi="Arial" w:cs="Arial"/>
          <w:b/>
          <w:sz w:val="24"/>
          <w:szCs w:val="24"/>
        </w:rPr>
      </w:pPr>
      <w:r w:rsidRPr="009D51D9">
        <w:rPr>
          <w:rFonts w:ascii="Arial" w:eastAsia="Times New Roman" w:hAnsi="Arial" w:cs="Arial"/>
          <w:b/>
          <w:sz w:val="24"/>
          <w:szCs w:val="24"/>
        </w:rPr>
        <w:t xml:space="preserve">CLÁUSULA OITAVA – </w:t>
      </w:r>
      <w:r w:rsidRPr="009D51D9">
        <w:rPr>
          <w:rFonts w:ascii="Arial" w:hAnsi="Arial" w:cs="Arial"/>
          <w:b/>
          <w:sz w:val="24"/>
          <w:szCs w:val="24"/>
        </w:rPr>
        <w:t>DA UTILIZAÇÃO DA ATA POR ÓRGÃOS NÃO PARTICIPANTES</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w:t>
      </w:r>
      <w:proofErr w:type="gramEnd"/>
      <w:r w:rsidRPr="009D51D9">
        <w:rPr>
          <w:rFonts w:ascii="Arial" w:hAnsi="Arial" w:cs="Arial"/>
          <w:sz w:val="24"/>
          <w:szCs w:val="24"/>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1.1)</w:t>
      </w:r>
      <w:proofErr w:type="gramEnd"/>
      <w:r w:rsidRPr="009D51D9">
        <w:rPr>
          <w:rFonts w:ascii="Arial" w:hAnsi="Arial" w:cs="Arial"/>
          <w:sz w:val="24"/>
          <w:szCs w:val="24"/>
        </w:rPr>
        <w:t xml:space="preserve"> - Os órgãos e entidades que não participaram do registro de preços, quando desejarem fazer uso desta ata de registro de preços, deverão consultar o órgão gerenciador da ata para manifestação sobre a possibilidade de adesão.</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1.2)</w:t>
      </w:r>
      <w:proofErr w:type="gramEnd"/>
      <w:r w:rsidRPr="009D51D9">
        <w:rPr>
          <w:rFonts w:ascii="Arial" w:hAnsi="Arial" w:cs="Arial"/>
          <w:sz w:val="24"/>
          <w:szCs w:val="24"/>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1.3)</w:t>
      </w:r>
      <w:proofErr w:type="gramEnd"/>
      <w:r w:rsidRPr="009D51D9">
        <w:rPr>
          <w:rFonts w:ascii="Arial" w:hAnsi="Arial" w:cs="Arial"/>
          <w:sz w:val="24"/>
          <w:szCs w:val="24"/>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1.4)</w:t>
      </w:r>
      <w:proofErr w:type="gramEnd"/>
      <w:r w:rsidRPr="009D51D9">
        <w:rPr>
          <w:rFonts w:ascii="Arial" w:hAnsi="Arial" w:cs="Arial"/>
          <w:sz w:val="24"/>
          <w:szCs w:val="24"/>
        </w:rPr>
        <w:t xml:space="preserve"> - Em atendimento ao disposto no § 4° do art. 22 do Decreto n° 7.892/13, o quantitativo decorrente das adesões à Ata de Registro de Preços não excederá, </w:t>
      </w:r>
      <w:r w:rsidRPr="009D51D9">
        <w:rPr>
          <w:rFonts w:ascii="Arial" w:hAnsi="Arial" w:cs="Arial"/>
          <w:sz w:val="24"/>
          <w:szCs w:val="24"/>
        </w:rPr>
        <w:lastRenderedPageBreak/>
        <w:t>na totalidade, ao quíntuplo do quantitativo de cada item registrado para o órgão gerenciador e órgãos participantes.</w:t>
      </w:r>
    </w:p>
    <w:p w:rsidR="00757C73" w:rsidRPr="009D51D9" w:rsidRDefault="00757C73" w:rsidP="00501821">
      <w:pPr>
        <w:ind w:right="-196"/>
        <w:jc w:val="both"/>
        <w:rPr>
          <w:rFonts w:ascii="Arial" w:hAnsi="Arial" w:cs="Arial"/>
          <w:sz w:val="24"/>
          <w:szCs w:val="24"/>
        </w:rPr>
      </w:pPr>
    </w:p>
    <w:p w:rsidR="00757C73" w:rsidRPr="009D51D9" w:rsidRDefault="00757C73" w:rsidP="00501821">
      <w:pPr>
        <w:ind w:right="-196"/>
        <w:jc w:val="both"/>
        <w:rPr>
          <w:rFonts w:ascii="Arial" w:hAnsi="Arial" w:cs="Arial"/>
          <w:sz w:val="24"/>
          <w:szCs w:val="24"/>
        </w:rPr>
      </w:pPr>
      <w:proofErr w:type="gramStart"/>
      <w:r w:rsidRPr="009D51D9">
        <w:rPr>
          <w:rFonts w:ascii="Arial" w:hAnsi="Arial" w:cs="Arial"/>
          <w:sz w:val="24"/>
          <w:szCs w:val="24"/>
        </w:rPr>
        <w:t>1.5)</w:t>
      </w:r>
      <w:proofErr w:type="gramEnd"/>
      <w:r w:rsidRPr="009D51D9">
        <w:rPr>
          <w:rFonts w:ascii="Arial" w:hAnsi="Arial" w:cs="Arial"/>
          <w:sz w:val="24"/>
          <w:szCs w:val="24"/>
        </w:rPr>
        <w:t xml:space="preserve"> - Autorizada a adesão, o órgão não participante (o "carona") deverá efetivar a aquisição ou contratação solicitada em até noventa dias, observado o prazo de vigência da ata.</w:t>
      </w:r>
    </w:p>
    <w:p w:rsidR="00757C73" w:rsidRPr="009D51D9" w:rsidRDefault="00757C73" w:rsidP="00501821">
      <w:pPr>
        <w:ind w:right="-196"/>
        <w:jc w:val="both"/>
        <w:rPr>
          <w:rFonts w:ascii="Arial" w:eastAsia="Times New Roman" w:hAnsi="Arial" w:cs="Arial"/>
          <w:b/>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NONA – DO CANCELAMENTO DO REGISTRO DO FORNECEDOR</w:t>
      </w:r>
    </w:p>
    <w:p w:rsidR="00757C73" w:rsidRPr="009D51D9" w:rsidRDefault="00757C73" w:rsidP="00501821">
      <w:pPr>
        <w:ind w:right="-196"/>
        <w:jc w:val="both"/>
        <w:rPr>
          <w:rFonts w:ascii="Arial" w:eastAsia="Times New Roman" w:hAnsi="Arial" w:cs="Arial"/>
          <w:sz w:val="24"/>
          <w:szCs w:val="24"/>
        </w:rPr>
      </w:pPr>
      <w:r w:rsidRPr="009D51D9">
        <w:rPr>
          <w:rFonts w:ascii="Arial" w:eastAsia="Times New Roman" w:hAnsi="Arial" w:cs="Arial"/>
          <w:sz w:val="24"/>
          <w:szCs w:val="24"/>
        </w:rPr>
        <w:t>O FORNECEDOR terá seu registro cancelado nos seguintes casos:</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I – Por iniciativa da Administração, quando:</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 xml:space="preserve">a) Não cumprir as exigências do instrumento convocatório da licitação supracitada e as condições </w:t>
      </w:r>
      <w:proofErr w:type="gramStart"/>
      <w:r w:rsidRPr="009D51D9">
        <w:rPr>
          <w:rFonts w:ascii="Arial" w:eastAsia="Times New Roman" w:hAnsi="Arial" w:cs="Arial"/>
          <w:sz w:val="24"/>
          <w:szCs w:val="24"/>
        </w:rPr>
        <w:t>da presente</w:t>
      </w:r>
      <w:proofErr w:type="gramEnd"/>
      <w:r w:rsidRPr="009D51D9">
        <w:rPr>
          <w:rFonts w:ascii="Arial" w:eastAsia="Times New Roman" w:hAnsi="Arial" w:cs="Arial"/>
          <w:sz w:val="24"/>
          <w:szCs w:val="24"/>
        </w:rPr>
        <w:t xml:space="preserve"> ARP; </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 xml:space="preserve">b) </w:t>
      </w:r>
      <w:proofErr w:type="gramStart"/>
      <w:r w:rsidRPr="009D51D9">
        <w:rPr>
          <w:rFonts w:ascii="Arial" w:eastAsia="Times New Roman" w:hAnsi="Arial" w:cs="Arial"/>
          <w:sz w:val="24"/>
          <w:szCs w:val="24"/>
        </w:rPr>
        <w:t>Recusar-se</w:t>
      </w:r>
      <w:proofErr w:type="gramEnd"/>
      <w:r w:rsidRPr="009D51D9">
        <w:rPr>
          <w:rFonts w:ascii="Arial" w:eastAsia="Times New Roman" w:hAnsi="Arial" w:cs="Arial"/>
          <w:sz w:val="24"/>
          <w:szCs w:val="24"/>
        </w:rPr>
        <w:t xml:space="preserve"> a retirar a nota de empenho nos prazos estabelecidos, salvo por motivo devidamente justificado e aceito pela Administração;</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c) Der causa à rescisão administrativa decorrente desta ARP;</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d) Em qualquer das hipóteses de inexecução total ou parcial relativa ao presente Registro de Preços;</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e) Não manutenção das condições de habilitação e compatibilidade;</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f) Não aceitar a redução dos preços registrados, nas hipóteses previstas na legislação</w:t>
      </w:r>
      <w:proofErr w:type="gramStart"/>
      <w:r w:rsidRPr="009D51D9">
        <w:rPr>
          <w:rFonts w:ascii="Arial" w:eastAsia="Times New Roman" w:hAnsi="Arial" w:cs="Arial"/>
          <w:sz w:val="24"/>
          <w:szCs w:val="24"/>
        </w:rPr>
        <w:t>;</w:t>
      </w:r>
      <w:proofErr w:type="gramEnd"/>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g) Em razões de interesse público, devidamente justificadas.</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h) Não fornecer os serviços em compatibilidade com as condições de quantidade e qualidade;</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i) Não respeitar as condições determinadas pelo DETRAN pertinentes ao transporte de passageiros.</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j) Não cumprir integralmente os prazos e locais de entrega determinados pela Administração.</w:t>
      </w:r>
    </w:p>
    <w:p w:rsidR="00757C73" w:rsidRPr="009D51D9" w:rsidRDefault="00757C73" w:rsidP="009D51D9">
      <w:pPr>
        <w:ind w:right="-198"/>
        <w:jc w:val="both"/>
        <w:rPr>
          <w:rFonts w:ascii="Arial" w:eastAsia="Times New Roman" w:hAnsi="Arial" w:cs="Arial"/>
          <w:sz w:val="24"/>
          <w:szCs w:val="24"/>
        </w:rPr>
      </w:pP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7C73" w:rsidRPr="009D51D9" w:rsidRDefault="00757C73" w:rsidP="009D51D9">
      <w:pPr>
        <w:ind w:right="-198"/>
        <w:jc w:val="both"/>
        <w:rPr>
          <w:rFonts w:ascii="Arial" w:eastAsia="Times New Roman" w:hAnsi="Arial" w:cs="Arial"/>
          <w:sz w:val="24"/>
          <w:szCs w:val="24"/>
        </w:rPr>
      </w:pPr>
      <w:r w:rsidRPr="009D51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DÉCIMA – DAS PENALIDADES</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b) Com fundamento no art. 28 da do Decreto nº 5.450/2005, ficará impedida de licitar e contratar com o Município de Desterro do Melo, pelo prazo de até </w:t>
      </w:r>
      <w:proofErr w:type="gramStart"/>
      <w:r w:rsidRPr="009D51D9">
        <w:rPr>
          <w:rFonts w:ascii="Arial" w:eastAsia="Times New Roman" w:hAnsi="Arial" w:cs="Arial"/>
          <w:sz w:val="24"/>
          <w:szCs w:val="24"/>
        </w:rPr>
        <w:t>5</w:t>
      </w:r>
      <w:proofErr w:type="gramEnd"/>
      <w:r w:rsidRPr="009D51D9">
        <w:rPr>
          <w:rFonts w:ascii="Arial" w:eastAsia="Times New Roman" w:hAnsi="Arial" w:cs="Arial"/>
          <w:sz w:val="24"/>
          <w:szCs w:val="24"/>
        </w:rPr>
        <w:t xml:space="preserve"> (cinco) anos, sem prejuízo das demais cominações legais e de multa compensatória de até 30% (trinta por cento) sobre o valor do item(s)/contratação, a Contratada que:</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1) Apresentar documentação falsa;</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2) Ensejar o retardamento da execução do seu objeto;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3) Falhar ou fraudar na execução do contrato;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4) Comportar-se de modo inidôneo;</w:t>
      </w:r>
      <w:bookmarkStart w:id="2" w:name="7"/>
      <w:bookmarkEnd w:id="2"/>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5) Fizer declaração falsa; e</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b.</w:t>
      </w:r>
      <w:proofErr w:type="gramEnd"/>
      <w:r w:rsidRPr="009D51D9">
        <w:rPr>
          <w:rFonts w:ascii="Arial" w:eastAsia="Times New Roman" w:hAnsi="Arial" w:cs="Arial"/>
          <w:sz w:val="24"/>
          <w:szCs w:val="24"/>
        </w:rPr>
        <w:t>6) Cometer fraude fiscal.</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c) Para os fins da alínea “b.4”, reputar-se-ão inidôneos atos como os descritos nos </w:t>
      </w:r>
      <w:proofErr w:type="spellStart"/>
      <w:r w:rsidRPr="009D51D9">
        <w:rPr>
          <w:rFonts w:ascii="Arial" w:eastAsia="Times New Roman" w:hAnsi="Arial" w:cs="Arial"/>
          <w:sz w:val="24"/>
          <w:szCs w:val="24"/>
        </w:rPr>
        <w:t>arts</w:t>
      </w:r>
      <w:proofErr w:type="spellEnd"/>
      <w:r w:rsidRPr="009D51D9">
        <w:rPr>
          <w:rFonts w:ascii="Arial" w:eastAsia="Times New Roman" w:hAnsi="Arial" w:cs="Arial"/>
          <w:sz w:val="24"/>
          <w:szCs w:val="24"/>
        </w:rPr>
        <w:t>. 90, 92, 93, 94, 95 e 97 da Lei nº 8.666/93.</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d) A Contratada ficará sujeita, no caso de inexecução parcial ou total da obrigação, com fundamento no art. 86 da Lei nº 8.666/93, à seguinte penalidade:</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1) As multas moratória e compensatória poderão ser cumuladas com as sanções previstas na alínea “a”.</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2) A aplicação das multas compensatória e moratória serão publicadas no Diário Oficial do Município, devendo a intimação da apenada dar-se por meio de notificação;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3) As sanções estabelecidas nesta cláusula são da competência exclusiva da autoridade designada nos normativos internos da Administração, facultada a defesa do interessado no respectivo processo, no prazo de 10 (dez) dias da efetiva notificação.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lastRenderedPageBreak/>
        <w:t>d.</w:t>
      </w:r>
      <w:proofErr w:type="gramEnd"/>
      <w:r w:rsidRPr="009D51D9">
        <w:rPr>
          <w:rFonts w:ascii="Arial" w:eastAsia="Times New Roman" w:hAnsi="Arial" w:cs="Arial"/>
          <w:sz w:val="24"/>
          <w:szCs w:val="24"/>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5) O valor da multa moratória ou compensatória, nos termos do artigo 86, § 3º da LLC, poderá ser descontado dos créditos da Contratada, da garantia contratual ou cobrado judicialmente, nesta ordem.</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7) As penalidades estabelecidas nestas cláusulas deverão ser registradas no Setor de Compras e Jurídico do Município de Desterro do Melo.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d.</w:t>
      </w:r>
      <w:proofErr w:type="gramEnd"/>
      <w:r w:rsidRPr="009D51D9">
        <w:rPr>
          <w:rFonts w:ascii="Arial" w:eastAsia="Times New Roman" w:hAnsi="Arial" w:cs="Arial"/>
          <w:sz w:val="24"/>
          <w:szCs w:val="24"/>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DÉCIMA PRIMEIRA – DA DOCUMENTAÇÃO</w:t>
      </w:r>
    </w:p>
    <w:p w:rsidR="00757C73" w:rsidRPr="009D51D9" w:rsidRDefault="00757C73" w:rsidP="00501821">
      <w:pPr>
        <w:spacing w:line="360" w:lineRule="auto"/>
        <w:ind w:right="-196"/>
        <w:jc w:val="both"/>
        <w:rPr>
          <w:rFonts w:ascii="Arial" w:eastAsia="Times New Roman" w:hAnsi="Arial" w:cs="Arial"/>
          <w:sz w:val="24"/>
          <w:szCs w:val="24"/>
        </w:rPr>
      </w:pPr>
      <w:proofErr w:type="gramStart"/>
      <w:r w:rsidRPr="009D51D9">
        <w:rPr>
          <w:rFonts w:ascii="Arial" w:eastAsia="Times New Roman" w:hAnsi="Arial" w:cs="Arial"/>
          <w:sz w:val="24"/>
          <w:szCs w:val="24"/>
        </w:rPr>
        <w:t>A presente</w:t>
      </w:r>
      <w:proofErr w:type="gramEnd"/>
      <w:r w:rsidRPr="009D51D9">
        <w:rPr>
          <w:rFonts w:ascii="Arial" w:eastAsia="Times New Roman" w:hAnsi="Arial" w:cs="Arial"/>
          <w:sz w:val="24"/>
          <w:szCs w:val="24"/>
        </w:rPr>
        <w:t xml:space="preserve"> Ata de Registro de Preços vincula-se às disposições contidas nos documentos a seguir especificados, cujos teores são conhecidos e acatados pelas partes:</w:t>
      </w:r>
    </w:p>
    <w:p w:rsidR="00757C73" w:rsidRPr="009D51D9" w:rsidRDefault="00757C73" w:rsidP="00501821">
      <w:pPr>
        <w:spacing w:line="360" w:lineRule="auto"/>
        <w:ind w:right="-196"/>
        <w:jc w:val="both"/>
        <w:rPr>
          <w:rFonts w:ascii="Arial" w:eastAsia="Times New Roman" w:hAnsi="Arial" w:cs="Arial"/>
          <w:sz w:val="24"/>
          <w:szCs w:val="24"/>
        </w:rPr>
      </w:pPr>
      <w:bookmarkStart w:id="3" w:name="8"/>
      <w:bookmarkEnd w:id="3"/>
      <w:r w:rsidRPr="009D51D9">
        <w:rPr>
          <w:rFonts w:ascii="Arial" w:eastAsia="Times New Roman" w:hAnsi="Arial" w:cs="Arial"/>
          <w:sz w:val="24"/>
          <w:szCs w:val="24"/>
        </w:rPr>
        <w:t>a) Processo Administrativo nº 0</w:t>
      </w:r>
      <w:r w:rsidR="005F081B" w:rsidRPr="009D51D9">
        <w:rPr>
          <w:rFonts w:ascii="Arial" w:eastAsia="Times New Roman" w:hAnsi="Arial" w:cs="Arial"/>
          <w:sz w:val="24"/>
          <w:szCs w:val="24"/>
        </w:rPr>
        <w:t>04</w:t>
      </w:r>
      <w:r w:rsidRPr="009D51D9">
        <w:rPr>
          <w:rFonts w:ascii="Arial" w:eastAsia="Times New Roman" w:hAnsi="Arial" w:cs="Arial"/>
          <w:sz w:val="24"/>
          <w:szCs w:val="24"/>
        </w:rPr>
        <w:t>/2023;</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b) Edital do Pregão Presencial nº 0</w:t>
      </w:r>
      <w:r w:rsidR="005F081B" w:rsidRPr="009D51D9">
        <w:rPr>
          <w:rFonts w:ascii="Arial" w:eastAsia="Times New Roman" w:hAnsi="Arial" w:cs="Arial"/>
          <w:sz w:val="24"/>
          <w:szCs w:val="24"/>
        </w:rPr>
        <w:t>04</w:t>
      </w:r>
      <w:r w:rsidRPr="009D51D9">
        <w:rPr>
          <w:rFonts w:ascii="Arial" w:eastAsia="Times New Roman" w:hAnsi="Arial" w:cs="Arial"/>
          <w:sz w:val="24"/>
          <w:szCs w:val="24"/>
        </w:rPr>
        <w:t>/2023 e anexos;</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c) Proposta Comercial da FORNECEDORA.</w:t>
      </w:r>
    </w:p>
    <w:p w:rsidR="00757C73" w:rsidRPr="009D51D9" w:rsidRDefault="00757C73" w:rsidP="00501821">
      <w:pPr>
        <w:ind w:right="-196"/>
        <w:jc w:val="both"/>
        <w:rPr>
          <w:rFonts w:ascii="Arial" w:eastAsia="Times New Roman" w:hAnsi="Arial" w:cs="Arial"/>
          <w:sz w:val="24"/>
          <w:szCs w:val="24"/>
        </w:rPr>
      </w:pPr>
    </w:p>
    <w:p w:rsidR="00757C73" w:rsidRPr="009D51D9" w:rsidRDefault="00757C73" w:rsidP="00501821">
      <w:pPr>
        <w:ind w:right="-196"/>
        <w:jc w:val="both"/>
        <w:rPr>
          <w:rFonts w:ascii="Arial" w:eastAsia="Times New Roman" w:hAnsi="Arial" w:cs="Arial"/>
          <w:b/>
          <w:sz w:val="24"/>
          <w:szCs w:val="24"/>
        </w:rPr>
      </w:pPr>
      <w:r w:rsidRPr="009D51D9">
        <w:rPr>
          <w:rFonts w:ascii="Arial" w:eastAsia="Times New Roman" w:hAnsi="Arial" w:cs="Arial"/>
          <w:b/>
          <w:sz w:val="24"/>
          <w:szCs w:val="24"/>
        </w:rPr>
        <w:t>CLÁUSULA DÉCIMA SEGUNDA – DO FORO</w:t>
      </w:r>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lastRenderedPageBreak/>
        <w:t xml:space="preserve">Para dirimir as questões decorrentes </w:t>
      </w:r>
      <w:proofErr w:type="gramStart"/>
      <w:r w:rsidRPr="009D51D9">
        <w:rPr>
          <w:rFonts w:ascii="Arial" w:eastAsia="Times New Roman" w:hAnsi="Arial" w:cs="Arial"/>
          <w:sz w:val="24"/>
          <w:szCs w:val="24"/>
        </w:rPr>
        <w:t>da presente</w:t>
      </w:r>
      <w:proofErr w:type="gramEnd"/>
      <w:r w:rsidRPr="009D51D9">
        <w:rPr>
          <w:rFonts w:ascii="Arial" w:eastAsia="Times New Roman" w:hAnsi="Arial" w:cs="Arial"/>
          <w:sz w:val="24"/>
          <w:szCs w:val="24"/>
        </w:rPr>
        <w:t xml:space="preserve"> Ata de Registro de Preços, fica eleito o foro da Comarca de Barbacena - Minas Gerais, com renúncia expressa a qualquer outro, por mais privilegiado que seja.</w:t>
      </w:r>
    </w:p>
    <w:p w:rsidR="00757C73"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 xml:space="preserve">Nada mais havendo a tratar eu, Mayara Garcia Lopes da Silva </w:t>
      </w:r>
      <w:proofErr w:type="spellStart"/>
      <w:r w:rsidRPr="009D51D9">
        <w:rPr>
          <w:rFonts w:ascii="Arial" w:eastAsia="Times New Roman" w:hAnsi="Arial" w:cs="Arial"/>
          <w:sz w:val="24"/>
          <w:szCs w:val="24"/>
        </w:rPr>
        <w:t>Tafuri</w:t>
      </w:r>
      <w:proofErr w:type="spellEnd"/>
      <w:r w:rsidRPr="009D51D9">
        <w:rPr>
          <w:rFonts w:ascii="Arial" w:eastAsia="Times New Roman" w:hAnsi="Arial" w:cs="Arial"/>
          <w:sz w:val="24"/>
          <w:szCs w:val="24"/>
        </w:rPr>
        <w:t xml:space="preserve">, Prefeita do Município de Desterro do Melo, lavrei </w:t>
      </w:r>
      <w:proofErr w:type="gramStart"/>
      <w:r w:rsidRPr="009D51D9">
        <w:rPr>
          <w:rFonts w:ascii="Arial" w:eastAsia="Times New Roman" w:hAnsi="Arial" w:cs="Arial"/>
          <w:sz w:val="24"/>
          <w:szCs w:val="24"/>
        </w:rPr>
        <w:t>a presente</w:t>
      </w:r>
      <w:proofErr w:type="gramEnd"/>
      <w:r w:rsidRPr="009D51D9">
        <w:rPr>
          <w:rFonts w:ascii="Arial" w:eastAsia="Times New Roman" w:hAnsi="Arial" w:cs="Arial"/>
          <w:sz w:val="24"/>
          <w:szCs w:val="24"/>
        </w:rPr>
        <w:t xml:space="preserve"> Ata de Registro de Preços que lida e achada conforme vai assinada pelo ÓRGÃO GERENCIADOR e pelo particular fornecedor.</w:t>
      </w:r>
    </w:p>
    <w:p w:rsidR="009D51D9" w:rsidRPr="009D51D9" w:rsidRDefault="009D51D9" w:rsidP="00501821">
      <w:pPr>
        <w:spacing w:line="360" w:lineRule="auto"/>
        <w:ind w:right="-196"/>
        <w:jc w:val="both"/>
        <w:rPr>
          <w:rFonts w:ascii="Arial" w:eastAsia="Times New Roman" w:hAnsi="Arial" w:cs="Arial"/>
          <w:sz w:val="24"/>
          <w:szCs w:val="24"/>
        </w:rPr>
      </w:pPr>
      <w:bookmarkStart w:id="4" w:name="_GoBack"/>
      <w:bookmarkEnd w:id="4"/>
    </w:p>
    <w:p w:rsidR="00757C73" w:rsidRPr="009D51D9" w:rsidRDefault="00757C73" w:rsidP="00501821">
      <w:pPr>
        <w:spacing w:line="360" w:lineRule="auto"/>
        <w:ind w:right="-196"/>
        <w:jc w:val="both"/>
        <w:rPr>
          <w:rFonts w:ascii="Arial" w:eastAsia="Times New Roman" w:hAnsi="Arial" w:cs="Arial"/>
          <w:sz w:val="24"/>
          <w:szCs w:val="24"/>
        </w:rPr>
      </w:pPr>
      <w:r w:rsidRPr="009D51D9">
        <w:rPr>
          <w:rFonts w:ascii="Arial" w:eastAsia="Times New Roman" w:hAnsi="Arial" w:cs="Arial"/>
          <w:sz w:val="24"/>
          <w:szCs w:val="24"/>
        </w:rPr>
        <w:t>Desterro do Melo, 31 de janeiro de 2023.</w:t>
      </w:r>
    </w:p>
    <w:p w:rsidR="00501821" w:rsidRPr="009D51D9" w:rsidRDefault="00501821" w:rsidP="00501821">
      <w:pPr>
        <w:spacing w:line="360" w:lineRule="auto"/>
        <w:ind w:right="-196"/>
        <w:jc w:val="both"/>
        <w:rPr>
          <w:rFonts w:ascii="Arial" w:eastAsia="Times New Roman" w:hAnsi="Arial" w:cs="Arial"/>
          <w:sz w:val="24"/>
          <w:szCs w:val="24"/>
        </w:rPr>
      </w:pPr>
    </w:p>
    <w:p w:rsidR="00757C73" w:rsidRPr="009D51D9" w:rsidRDefault="00757C73" w:rsidP="00757C73">
      <w:pPr>
        <w:spacing w:line="360" w:lineRule="auto"/>
        <w:ind w:right="-196"/>
        <w:jc w:val="both"/>
        <w:rPr>
          <w:rFonts w:ascii="Arial" w:eastAsia="Times New Roman" w:hAnsi="Arial" w:cs="Arial"/>
          <w:sz w:val="24"/>
          <w:szCs w:val="24"/>
        </w:rPr>
      </w:pP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____________________________________________</w:t>
      </w:r>
    </w:p>
    <w:p w:rsidR="00757C73" w:rsidRPr="009D51D9" w:rsidRDefault="00757C73" w:rsidP="00501821">
      <w:pPr>
        <w:ind w:right="-196"/>
        <w:jc w:val="center"/>
        <w:rPr>
          <w:rFonts w:ascii="Arial" w:eastAsia="Times New Roman" w:hAnsi="Arial" w:cs="Arial"/>
          <w:b/>
          <w:sz w:val="24"/>
          <w:szCs w:val="24"/>
        </w:rPr>
      </w:pPr>
      <w:r w:rsidRPr="009D51D9">
        <w:rPr>
          <w:rFonts w:ascii="Arial" w:eastAsia="Times New Roman" w:hAnsi="Arial" w:cs="Arial"/>
          <w:b/>
          <w:sz w:val="24"/>
          <w:szCs w:val="24"/>
        </w:rPr>
        <w:t>MAYARA GARCIA LOPES DA SILVA TAFURI</w:t>
      </w: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Prefeita Municipal</w:t>
      </w: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Órgão Gerenciador</w:t>
      </w:r>
    </w:p>
    <w:p w:rsidR="00757C73" w:rsidRPr="009D51D9" w:rsidRDefault="00757C73" w:rsidP="00501821">
      <w:pPr>
        <w:ind w:right="-196"/>
        <w:jc w:val="center"/>
        <w:rPr>
          <w:rFonts w:ascii="Arial" w:eastAsia="Times New Roman" w:hAnsi="Arial" w:cs="Arial"/>
          <w:sz w:val="24"/>
          <w:szCs w:val="24"/>
        </w:rPr>
      </w:pPr>
    </w:p>
    <w:p w:rsidR="00501821" w:rsidRPr="009D51D9" w:rsidRDefault="00501821" w:rsidP="00501821">
      <w:pPr>
        <w:ind w:right="-196"/>
        <w:jc w:val="center"/>
        <w:rPr>
          <w:rFonts w:ascii="Arial" w:eastAsia="Times New Roman" w:hAnsi="Arial" w:cs="Arial"/>
          <w:sz w:val="24"/>
          <w:szCs w:val="24"/>
        </w:rPr>
      </w:pP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_____________________________________________</w:t>
      </w:r>
    </w:p>
    <w:p w:rsidR="005F081B" w:rsidRPr="009D51D9" w:rsidRDefault="005F081B" w:rsidP="00501821">
      <w:pPr>
        <w:ind w:right="-196"/>
        <w:jc w:val="center"/>
        <w:rPr>
          <w:rFonts w:ascii="Arial" w:hAnsi="Arial" w:cs="Arial"/>
          <w:b/>
          <w:sz w:val="24"/>
          <w:szCs w:val="24"/>
        </w:rPr>
      </w:pPr>
      <w:r w:rsidRPr="009D51D9">
        <w:rPr>
          <w:rFonts w:ascii="Arial" w:hAnsi="Arial" w:cs="Arial"/>
          <w:b/>
          <w:sz w:val="24"/>
          <w:szCs w:val="24"/>
        </w:rPr>
        <w:t>SUPERMERCADO S G LTDA</w:t>
      </w:r>
    </w:p>
    <w:p w:rsidR="00501821" w:rsidRPr="009D51D9" w:rsidRDefault="005F081B" w:rsidP="00501821">
      <w:pPr>
        <w:ind w:right="-196"/>
        <w:jc w:val="center"/>
        <w:rPr>
          <w:rFonts w:ascii="Arial" w:hAnsi="Arial" w:cs="Arial"/>
          <w:sz w:val="24"/>
          <w:szCs w:val="24"/>
        </w:rPr>
      </w:pPr>
      <w:r w:rsidRPr="009D51D9">
        <w:rPr>
          <w:rFonts w:ascii="Arial" w:hAnsi="Arial" w:cs="Arial"/>
          <w:sz w:val="24"/>
          <w:szCs w:val="24"/>
        </w:rPr>
        <w:t>CNPJ nº 24.383.623/0001-59</w:t>
      </w:r>
    </w:p>
    <w:p w:rsidR="00501821" w:rsidRPr="009D51D9" w:rsidRDefault="00501821" w:rsidP="00501821">
      <w:pPr>
        <w:ind w:right="-196"/>
        <w:rPr>
          <w:rFonts w:ascii="Arial" w:hAnsi="Arial" w:cs="Arial"/>
          <w:sz w:val="24"/>
          <w:szCs w:val="24"/>
        </w:rPr>
      </w:pPr>
    </w:p>
    <w:p w:rsidR="00501821" w:rsidRPr="009D51D9" w:rsidRDefault="00501821" w:rsidP="00501821">
      <w:pPr>
        <w:ind w:right="-196"/>
        <w:jc w:val="center"/>
        <w:rPr>
          <w:rFonts w:ascii="Arial" w:hAnsi="Arial" w:cs="Arial"/>
          <w:sz w:val="24"/>
          <w:szCs w:val="24"/>
        </w:rPr>
      </w:pP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_____________________________________________</w:t>
      </w:r>
    </w:p>
    <w:p w:rsidR="00757C73" w:rsidRPr="009D51D9" w:rsidRDefault="00757C73" w:rsidP="00501821">
      <w:pPr>
        <w:ind w:right="-196"/>
        <w:jc w:val="center"/>
        <w:rPr>
          <w:rFonts w:ascii="Arial" w:hAnsi="Arial" w:cs="Arial"/>
          <w:b/>
          <w:sz w:val="24"/>
          <w:szCs w:val="24"/>
        </w:rPr>
      </w:pPr>
      <w:r w:rsidRPr="009D51D9">
        <w:rPr>
          <w:rFonts w:ascii="Arial" w:hAnsi="Arial" w:cs="Arial"/>
          <w:b/>
          <w:sz w:val="24"/>
          <w:szCs w:val="24"/>
        </w:rPr>
        <w:t>TESTEMUNHA /CPF</w:t>
      </w:r>
    </w:p>
    <w:p w:rsidR="00757C73" w:rsidRPr="009D51D9" w:rsidRDefault="00757C73" w:rsidP="00501821">
      <w:pPr>
        <w:ind w:right="-196"/>
        <w:jc w:val="center"/>
        <w:rPr>
          <w:rFonts w:ascii="Arial" w:hAnsi="Arial" w:cs="Arial"/>
          <w:b/>
          <w:sz w:val="24"/>
          <w:szCs w:val="24"/>
        </w:rPr>
      </w:pPr>
    </w:p>
    <w:p w:rsidR="00501821" w:rsidRPr="009D51D9" w:rsidRDefault="00501821" w:rsidP="00501821">
      <w:pPr>
        <w:ind w:right="-196"/>
        <w:jc w:val="center"/>
        <w:rPr>
          <w:rFonts w:ascii="Arial" w:hAnsi="Arial" w:cs="Arial"/>
          <w:b/>
          <w:sz w:val="24"/>
          <w:szCs w:val="24"/>
        </w:rPr>
      </w:pPr>
    </w:p>
    <w:p w:rsidR="00757C73" w:rsidRPr="009D51D9" w:rsidRDefault="00757C73" w:rsidP="00501821">
      <w:pPr>
        <w:ind w:right="-196"/>
        <w:jc w:val="center"/>
        <w:rPr>
          <w:rFonts w:ascii="Arial" w:eastAsia="Times New Roman" w:hAnsi="Arial" w:cs="Arial"/>
          <w:sz w:val="24"/>
          <w:szCs w:val="24"/>
        </w:rPr>
      </w:pPr>
      <w:r w:rsidRPr="009D51D9">
        <w:rPr>
          <w:rFonts w:ascii="Arial" w:eastAsia="Times New Roman" w:hAnsi="Arial" w:cs="Arial"/>
          <w:sz w:val="24"/>
          <w:szCs w:val="24"/>
        </w:rPr>
        <w:t>_____________________________________________</w:t>
      </w:r>
    </w:p>
    <w:p w:rsidR="00757C73" w:rsidRPr="009D51D9" w:rsidRDefault="00757C73" w:rsidP="00501821">
      <w:pPr>
        <w:jc w:val="center"/>
        <w:rPr>
          <w:rFonts w:ascii="Arial" w:hAnsi="Arial" w:cs="Arial"/>
          <w:sz w:val="24"/>
          <w:szCs w:val="24"/>
        </w:rPr>
      </w:pPr>
      <w:r w:rsidRPr="009D51D9">
        <w:rPr>
          <w:rFonts w:ascii="Arial" w:hAnsi="Arial" w:cs="Arial"/>
          <w:b/>
          <w:sz w:val="24"/>
          <w:szCs w:val="24"/>
        </w:rPr>
        <w:t>TESTEMUNHA /CPF</w:t>
      </w:r>
    </w:p>
    <w:p w:rsidR="002D602F" w:rsidRPr="009D51D9" w:rsidRDefault="002D602F" w:rsidP="00501821">
      <w:pPr>
        <w:jc w:val="center"/>
        <w:rPr>
          <w:rFonts w:ascii="Arial" w:hAnsi="Arial" w:cs="Arial"/>
          <w:sz w:val="24"/>
          <w:szCs w:val="24"/>
        </w:rPr>
      </w:pPr>
    </w:p>
    <w:sectPr w:rsidR="002D602F" w:rsidRPr="009D51D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15" w:rsidRDefault="00637115" w:rsidP="00757C73">
      <w:r>
        <w:separator/>
      </w:r>
    </w:p>
  </w:endnote>
  <w:endnote w:type="continuationSeparator" w:id="0">
    <w:p w:rsidR="00637115" w:rsidRDefault="00637115" w:rsidP="0075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7379"/>
      <w:docPartObj>
        <w:docPartGallery w:val="Page Numbers (Bottom of Page)"/>
        <w:docPartUnique/>
      </w:docPartObj>
    </w:sdtPr>
    <w:sdtEndPr/>
    <w:sdtContent>
      <w:p w:rsidR="00757C73" w:rsidRDefault="00757C73">
        <w:pPr>
          <w:pStyle w:val="Rodap"/>
          <w:jc w:val="right"/>
        </w:pPr>
        <w:r>
          <w:fldChar w:fldCharType="begin"/>
        </w:r>
        <w:r>
          <w:instrText>PAGE   \* MERGEFORMAT</w:instrText>
        </w:r>
        <w:r>
          <w:fldChar w:fldCharType="separate"/>
        </w:r>
        <w:r w:rsidR="009D51D9">
          <w:rPr>
            <w:noProof/>
          </w:rPr>
          <w:t>8</w:t>
        </w:r>
        <w:r>
          <w:fldChar w:fldCharType="end"/>
        </w:r>
      </w:p>
    </w:sdtContent>
  </w:sdt>
  <w:p w:rsidR="00757C73" w:rsidRDefault="00757C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15" w:rsidRDefault="00637115" w:rsidP="00757C73">
      <w:r>
        <w:separator/>
      </w:r>
    </w:p>
  </w:footnote>
  <w:footnote w:type="continuationSeparator" w:id="0">
    <w:p w:rsidR="00637115" w:rsidRDefault="00637115" w:rsidP="0075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57C73" w:rsidRPr="00AA0421" w:rsidTr="00757C73">
      <w:trPr>
        <w:jc w:val="center"/>
      </w:trPr>
      <w:tc>
        <w:tcPr>
          <w:tcW w:w="11341" w:type="dxa"/>
          <w:gridSpan w:val="2"/>
          <w:shd w:val="clear" w:color="auto" w:fill="FFFFFF"/>
        </w:tcPr>
        <w:p w:rsidR="00757C73" w:rsidRPr="00AA0421" w:rsidRDefault="00757C73" w:rsidP="00757C73">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5CEC43E" wp14:editId="584B3DB0">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57C73" w:rsidRPr="00AA0421" w:rsidTr="00757C73">
      <w:trPr>
        <w:jc w:val="center"/>
      </w:trPr>
      <w:tc>
        <w:tcPr>
          <w:tcW w:w="11341" w:type="dxa"/>
          <w:gridSpan w:val="2"/>
          <w:shd w:val="clear" w:color="auto" w:fill="FFFFFF"/>
        </w:tcPr>
        <w:p w:rsidR="00757C73" w:rsidRPr="00AA0421" w:rsidRDefault="00757C73" w:rsidP="00757C73">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57C73" w:rsidRPr="00AA0421" w:rsidTr="00757C73">
      <w:trPr>
        <w:jc w:val="center"/>
      </w:trPr>
      <w:tc>
        <w:tcPr>
          <w:tcW w:w="11341" w:type="dxa"/>
          <w:gridSpan w:val="2"/>
          <w:shd w:val="clear" w:color="auto" w:fill="FFFFFF"/>
        </w:tcPr>
        <w:p w:rsidR="00757C73" w:rsidRPr="00597696" w:rsidRDefault="00757C73" w:rsidP="00757C73">
          <w:pPr>
            <w:pStyle w:val="Ttulo1"/>
            <w:spacing w:before="120" w:after="120"/>
            <w:rPr>
              <w:rFonts w:eastAsia="Times New Roman"/>
              <w:sz w:val="22"/>
              <w:szCs w:val="22"/>
            </w:rPr>
          </w:pPr>
          <w:r w:rsidRPr="00597696">
            <w:rPr>
              <w:rFonts w:eastAsia="Times New Roman"/>
              <w:sz w:val="22"/>
              <w:szCs w:val="22"/>
            </w:rPr>
            <w:t>PROCESSO DE LICITAÇÃO – 0</w:t>
          </w:r>
          <w:r w:rsidR="00190657">
            <w:rPr>
              <w:rFonts w:eastAsia="Times New Roman"/>
              <w:sz w:val="22"/>
              <w:szCs w:val="22"/>
            </w:rPr>
            <w:t>04</w:t>
          </w:r>
          <w:r w:rsidRPr="00597696">
            <w:rPr>
              <w:rFonts w:eastAsia="Times New Roman"/>
              <w:sz w:val="22"/>
              <w:szCs w:val="22"/>
            </w:rPr>
            <w:t>/202</w:t>
          </w:r>
          <w:r>
            <w:rPr>
              <w:rFonts w:eastAsia="Times New Roman"/>
              <w:sz w:val="22"/>
              <w:szCs w:val="22"/>
            </w:rPr>
            <w:t>3</w:t>
          </w:r>
        </w:p>
      </w:tc>
    </w:tr>
    <w:tr w:rsidR="00757C73" w:rsidRPr="00AA0421" w:rsidTr="00757C73">
      <w:trPr>
        <w:cantSplit/>
        <w:trHeight w:val="343"/>
        <w:jc w:val="center"/>
      </w:trPr>
      <w:tc>
        <w:tcPr>
          <w:tcW w:w="11341" w:type="dxa"/>
          <w:gridSpan w:val="2"/>
          <w:shd w:val="clear" w:color="auto" w:fill="FFFFFF"/>
        </w:tcPr>
        <w:p w:rsidR="00757C73" w:rsidRPr="00597696" w:rsidRDefault="00757C73" w:rsidP="00757C73">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sidR="00190657">
            <w:rPr>
              <w:rFonts w:cs="Arial"/>
              <w:sz w:val="16"/>
              <w:szCs w:val="16"/>
            </w:rPr>
            <w:t>04</w:t>
          </w:r>
          <w:r w:rsidRPr="00597696">
            <w:rPr>
              <w:rFonts w:cs="Arial"/>
              <w:sz w:val="16"/>
              <w:szCs w:val="16"/>
            </w:rPr>
            <w:t>/202</w:t>
          </w:r>
          <w:r>
            <w:rPr>
              <w:rFonts w:cs="Arial"/>
              <w:sz w:val="16"/>
              <w:szCs w:val="16"/>
            </w:rPr>
            <w:t>3</w:t>
          </w:r>
        </w:p>
      </w:tc>
    </w:tr>
    <w:tr w:rsidR="00757C73" w:rsidRPr="00AA0421" w:rsidTr="00757C73">
      <w:trPr>
        <w:cantSplit/>
        <w:trHeight w:val="477"/>
        <w:jc w:val="center"/>
      </w:trPr>
      <w:tc>
        <w:tcPr>
          <w:tcW w:w="5811" w:type="dxa"/>
          <w:shd w:val="clear" w:color="auto" w:fill="FFFFFF"/>
        </w:tcPr>
        <w:p w:rsidR="00757C73" w:rsidRPr="00597696" w:rsidRDefault="00757C73" w:rsidP="00757C73">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757C73" w:rsidRPr="00597696" w:rsidRDefault="00757C73" w:rsidP="00757C73">
          <w:pPr>
            <w:spacing w:after="120"/>
            <w:jc w:val="center"/>
            <w:rPr>
              <w:rFonts w:ascii="Arial" w:hAnsi="Arial" w:cs="Arial"/>
              <w:b/>
              <w:sz w:val="16"/>
              <w:szCs w:val="16"/>
            </w:rPr>
          </w:pPr>
          <w:r w:rsidRPr="00597696">
            <w:rPr>
              <w:rFonts w:ascii="Arial" w:hAnsi="Arial" w:cs="Arial"/>
              <w:b/>
              <w:sz w:val="16"/>
              <w:szCs w:val="16"/>
            </w:rPr>
            <w:t>REGISTRO DE PREÇOS 0</w:t>
          </w:r>
          <w:r w:rsidR="00190657">
            <w:rPr>
              <w:rFonts w:ascii="Arial" w:hAnsi="Arial" w:cs="Arial"/>
              <w:b/>
              <w:sz w:val="16"/>
              <w:szCs w:val="16"/>
            </w:rPr>
            <w:t>04</w:t>
          </w:r>
          <w:r w:rsidRPr="00597696">
            <w:rPr>
              <w:rFonts w:ascii="Arial" w:hAnsi="Arial" w:cs="Arial"/>
              <w:b/>
              <w:sz w:val="16"/>
              <w:szCs w:val="16"/>
            </w:rPr>
            <w:t>/202</w:t>
          </w:r>
          <w:r>
            <w:rPr>
              <w:rFonts w:ascii="Arial" w:hAnsi="Arial" w:cs="Arial"/>
              <w:b/>
              <w:sz w:val="16"/>
              <w:szCs w:val="16"/>
            </w:rPr>
            <w:t>3</w:t>
          </w:r>
        </w:p>
        <w:p w:rsidR="00757C73" w:rsidRPr="00190657" w:rsidRDefault="00190657" w:rsidP="00757C73">
          <w:pPr>
            <w:spacing w:after="120"/>
            <w:jc w:val="both"/>
            <w:rPr>
              <w:rFonts w:ascii="Arial" w:hAnsi="Arial" w:cs="Arial"/>
              <w:b/>
              <w:sz w:val="18"/>
              <w:szCs w:val="18"/>
            </w:rPr>
          </w:pPr>
          <w:r w:rsidRPr="00190657">
            <w:rPr>
              <w:rFonts w:ascii="Arial" w:hAnsi="Arial" w:cs="Arial"/>
              <w:b/>
              <w:sz w:val="18"/>
              <w:szCs w:val="18"/>
              <w:lang w:val="pt-PT"/>
            </w:rPr>
            <w:t>AQUISIÇÃO DE MATERIAIS PARA DISTRIBUIÇÃO GRATUITA EM ATENDIMENTO A ASSISTENCIA SOCIAL, A SECRETARIA MUNICIPAL DE SAUDE E AO LAR SÃO VICENTE DE PAULO</w:t>
          </w:r>
        </w:p>
      </w:tc>
    </w:tr>
  </w:tbl>
  <w:p w:rsidR="00757C73" w:rsidRDefault="00757C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73"/>
    <w:rsid w:val="00190657"/>
    <w:rsid w:val="002D602F"/>
    <w:rsid w:val="0036470B"/>
    <w:rsid w:val="00501821"/>
    <w:rsid w:val="005F081B"/>
    <w:rsid w:val="00637115"/>
    <w:rsid w:val="0066656B"/>
    <w:rsid w:val="00757C73"/>
    <w:rsid w:val="009D51D9"/>
    <w:rsid w:val="00F04DA3"/>
    <w:rsid w:val="00F87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7C7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57C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7C73"/>
    <w:rPr>
      <w:rFonts w:ascii="Arial" w:eastAsia="Batang" w:hAnsi="Arial" w:cs="Arial"/>
      <w:lang w:val="pt-PT" w:eastAsia="pt-BR"/>
    </w:rPr>
  </w:style>
  <w:style w:type="paragraph" w:styleId="Cabealho">
    <w:name w:val="header"/>
    <w:basedOn w:val="Normal"/>
    <w:link w:val="CabealhoChar"/>
    <w:uiPriority w:val="99"/>
    <w:unhideWhenUsed/>
    <w:rsid w:val="00757C73"/>
    <w:pPr>
      <w:tabs>
        <w:tab w:val="center" w:pos="4252"/>
        <w:tab w:val="right" w:pos="8504"/>
      </w:tabs>
    </w:pPr>
  </w:style>
  <w:style w:type="character" w:customStyle="1" w:styleId="CabealhoChar">
    <w:name w:val="Cabeçalho Char"/>
    <w:basedOn w:val="Fontepargpadro"/>
    <w:link w:val="Cabealho"/>
    <w:uiPriority w:val="99"/>
    <w:rsid w:val="00757C73"/>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757C73"/>
    <w:pPr>
      <w:tabs>
        <w:tab w:val="center" w:pos="4252"/>
        <w:tab w:val="right" w:pos="8504"/>
      </w:tabs>
    </w:pPr>
  </w:style>
  <w:style w:type="character" w:customStyle="1" w:styleId="RodapChar">
    <w:name w:val="Rodapé Char"/>
    <w:basedOn w:val="Fontepargpadro"/>
    <w:link w:val="Rodap"/>
    <w:uiPriority w:val="99"/>
    <w:rsid w:val="00757C73"/>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757C73"/>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9D51D9"/>
    <w:rPr>
      <w:rFonts w:ascii="Tahoma" w:hAnsi="Tahoma" w:cs="Tahoma"/>
      <w:sz w:val="16"/>
      <w:szCs w:val="16"/>
    </w:rPr>
  </w:style>
  <w:style w:type="character" w:customStyle="1" w:styleId="TextodebaloChar">
    <w:name w:val="Texto de balão Char"/>
    <w:basedOn w:val="Fontepargpadro"/>
    <w:link w:val="Textodebalo"/>
    <w:uiPriority w:val="99"/>
    <w:semiHidden/>
    <w:rsid w:val="009D51D9"/>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7C7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57C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7C73"/>
    <w:rPr>
      <w:rFonts w:ascii="Arial" w:eastAsia="Batang" w:hAnsi="Arial" w:cs="Arial"/>
      <w:lang w:val="pt-PT" w:eastAsia="pt-BR"/>
    </w:rPr>
  </w:style>
  <w:style w:type="paragraph" w:styleId="Cabealho">
    <w:name w:val="header"/>
    <w:basedOn w:val="Normal"/>
    <w:link w:val="CabealhoChar"/>
    <w:uiPriority w:val="99"/>
    <w:unhideWhenUsed/>
    <w:rsid w:val="00757C73"/>
    <w:pPr>
      <w:tabs>
        <w:tab w:val="center" w:pos="4252"/>
        <w:tab w:val="right" w:pos="8504"/>
      </w:tabs>
    </w:pPr>
  </w:style>
  <w:style w:type="character" w:customStyle="1" w:styleId="CabealhoChar">
    <w:name w:val="Cabeçalho Char"/>
    <w:basedOn w:val="Fontepargpadro"/>
    <w:link w:val="Cabealho"/>
    <w:uiPriority w:val="99"/>
    <w:rsid w:val="00757C73"/>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757C73"/>
    <w:pPr>
      <w:tabs>
        <w:tab w:val="center" w:pos="4252"/>
        <w:tab w:val="right" w:pos="8504"/>
      </w:tabs>
    </w:pPr>
  </w:style>
  <w:style w:type="character" w:customStyle="1" w:styleId="RodapChar">
    <w:name w:val="Rodapé Char"/>
    <w:basedOn w:val="Fontepargpadro"/>
    <w:link w:val="Rodap"/>
    <w:uiPriority w:val="99"/>
    <w:rsid w:val="00757C73"/>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757C73"/>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9D51D9"/>
    <w:rPr>
      <w:rFonts w:ascii="Tahoma" w:hAnsi="Tahoma" w:cs="Tahoma"/>
      <w:sz w:val="16"/>
      <w:szCs w:val="16"/>
    </w:rPr>
  </w:style>
  <w:style w:type="character" w:customStyle="1" w:styleId="TextodebaloChar">
    <w:name w:val="Texto de balão Char"/>
    <w:basedOn w:val="Fontepargpadro"/>
    <w:link w:val="Textodebalo"/>
    <w:uiPriority w:val="99"/>
    <w:semiHidden/>
    <w:rsid w:val="009D51D9"/>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2078</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cp:revision>
  <cp:lastPrinted>2023-02-07T16:35:00Z</cp:lastPrinted>
  <dcterms:created xsi:type="dcterms:W3CDTF">2023-02-01T15:54:00Z</dcterms:created>
  <dcterms:modified xsi:type="dcterms:W3CDTF">2023-02-07T16:35:00Z</dcterms:modified>
</cp:coreProperties>
</file>