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C21437">
        <w:rPr>
          <w:rFonts w:ascii="Arial" w:hAnsi="Arial" w:cs="Arial"/>
          <w:sz w:val="22"/>
          <w:szCs w:val="22"/>
        </w:rPr>
        <w:t>49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FB0A04">
        <w:rPr>
          <w:rFonts w:ascii="Arial" w:hAnsi="Arial" w:cs="Arial"/>
          <w:sz w:val="22"/>
          <w:szCs w:val="22"/>
        </w:rPr>
        <w:t>23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C21437" w:rsidRDefault="00C21437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018/2022</w:t>
      </w:r>
    </w:p>
    <w:p w:rsidR="001A3A4B" w:rsidRDefault="00C21437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97ED5">
        <w:rPr>
          <w:rFonts w:ascii="Arial" w:hAnsi="Arial" w:cs="Arial"/>
          <w:b/>
          <w:i/>
          <w:sz w:val="24"/>
        </w:rPr>
        <w:t xml:space="preserve">AQUISIÇÃO </w:t>
      </w:r>
      <w:r>
        <w:rPr>
          <w:rFonts w:ascii="Arial" w:hAnsi="Arial" w:cs="Arial"/>
          <w:b/>
          <w:i/>
          <w:sz w:val="24"/>
        </w:rPr>
        <w:t>DE MATERIAIS DE LABORATÓRIO</w:t>
      </w:r>
      <w:r w:rsidR="00FC766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C21437" w:rsidRPr="00C2143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21437" w:rsidRPr="00C2143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21437" w:rsidRPr="00C2143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21437" w:rsidRPr="00C21437">
        <w:rPr>
          <w:rStyle w:val="Hyperlink"/>
          <w:rFonts w:ascii="Arial" w:hAnsi="Arial" w:cs="Arial"/>
          <w:sz w:val="22"/>
          <w:szCs w:val="22"/>
        </w:rPr>
        <w:t>=403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CA6E9B">
        <w:rPr>
          <w:rFonts w:ascii="Arial" w:hAnsi="Arial" w:cs="Arial"/>
          <w:sz w:val="22"/>
          <w:szCs w:val="22"/>
        </w:rPr>
        <w:t>V</w:t>
      </w:r>
      <w:r w:rsidR="00E5466C">
        <w:rPr>
          <w:rFonts w:ascii="Arial" w:hAnsi="Arial" w:cs="Arial"/>
          <w:sz w:val="22"/>
          <w:szCs w:val="22"/>
        </w:rPr>
        <w:t>encedora para o</w:t>
      </w:r>
      <w:r w:rsidR="00C21437">
        <w:rPr>
          <w:rFonts w:ascii="Arial" w:hAnsi="Arial" w:cs="Arial"/>
          <w:sz w:val="22"/>
          <w:szCs w:val="22"/>
        </w:rPr>
        <w:t>s</w:t>
      </w:r>
      <w:r w:rsidR="006A1296">
        <w:rPr>
          <w:rFonts w:ascii="Arial" w:hAnsi="Arial" w:cs="Arial"/>
          <w:sz w:val="22"/>
          <w:szCs w:val="22"/>
        </w:rPr>
        <w:t xml:space="preserve"> </w:t>
      </w:r>
      <w:r w:rsidR="00C21437" w:rsidRPr="00C21437">
        <w:rPr>
          <w:rFonts w:ascii="Arial" w:hAnsi="Arial" w:cs="Arial"/>
          <w:sz w:val="22"/>
          <w:szCs w:val="22"/>
        </w:rPr>
        <w:t>ITENS 02, 03, 04, 05, 06, 10, 15, 22, 23, 24, 27, 28, 32, 33, 34, 35, 36, 38, 39, 40, 41, 42, 43, 44, 45, 46, 48</w:t>
      </w:r>
      <w:r w:rsidR="00C21437">
        <w:rPr>
          <w:rFonts w:ascii="Arial" w:hAnsi="Arial" w:cs="Arial"/>
          <w:sz w:val="22"/>
          <w:szCs w:val="22"/>
        </w:rPr>
        <w:t>, 51, 53, 54, 55 E 56 a empresa</w:t>
      </w:r>
      <w:r w:rsidR="00C21437" w:rsidRPr="00C21437">
        <w:rPr>
          <w:rFonts w:ascii="Arial" w:hAnsi="Arial" w:cs="Arial"/>
          <w:sz w:val="22"/>
          <w:szCs w:val="22"/>
        </w:rPr>
        <w:t xml:space="preserve"> </w:t>
      </w:r>
      <w:r w:rsidR="00C21437" w:rsidRPr="00C21437">
        <w:rPr>
          <w:rFonts w:ascii="Arial" w:hAnsi="Arial" w:cs="Arial"/>
          <w:b/>
          <w:sz w:val="22"/>
          <w:szCs w:val="22"/>
        </w:rPr>
        <w:t>COMERCIAL &amp; SUPRIMENTOS RIBEIRO LTDA-EPP</w:t>
      </w:r>
      <w:r w:rsidR="00C21437" w:rsidRPr="00C21437">
        <w:rPr>
          <w:rFonts w:ascii="Arial" w:hAnsi="Arial" w:cs="Arial"/>
          <w:sz w:val="22"/>
          <w:szCs w:val="22"/>
        </w:rPr>
        <w:t xml:space="preserve"> inscrita no CNPJ nº 03.638.381/0001-27, com sede na Rua Pouso Alegre, 2585, Horto, Belo Horizonte, Minas Gerais, CEP: 31.015-025, com valor total de </w:t>
      </w:r>
      <w:r w:rsidR="00C21437" w:rsidRPr="00C21437">
        <w:rPr>
          <w:rFonts w:ascii="Arial" w:hAnsi="Arial" w:cs="Arial"/>
          <w:b/>
          <w:sz w:val="22"/>
          <w:szCs w:val="22"/>
        </w:rPr>
        <w:t>R$85.257,14(oitenta e cinco reais, duzentos e cinquenta e sete reais e quatorze centavos);</w:t>
      </w:r>
    </w:p>
    <w:p w:rsidR="00C21437" w:rsidRDefault="00C21437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E9B" w:rsidRPr="00433F5F" w:rsidRDefault="00890FC5" w:rsidP="00890F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</w:t>
      </w:r>
      <w:r w:rsidR="00433F5F">
        <w:rPr>
          <w:rFonts w:ascii="Arial" w:hAnsi="Arial" w:cs="Arial"/>
          <w:sz w:val="22"/>
          <w:szCs w:val="22"/>
        </w:rPr>
        <w:t xml:space="preserve">Vencedora para os </w:t>
      </w:r>
      <w:r w:rsidR="00433F5F" w:rsidRPr="00433F5F">
        <w:rPr>
          <w:rFonts w:ascii="Arial" w:hAnsi="Arial" w:cs="Arial"/>
          <w:sz w:val="22"/>
          <w:szCs w:val="22"/>
        </w:rPr>
        <w:t xml:space="preserve">ITENS 01, 07, 08, 09, 11, 12, 13, 14, 16, 17, 18, 19, 20, 21, 25, 26, 29, 30, 31, 37, 47, 49, 50, 52, 57, 58 e 59 a </w:t>
      </w:r>
      <w:r w:rsidR="00433F5F">
        <w:rPr>
          <w:rFonts w:ascii="Arial" w:hAnsi="Arial" w:cs="Arial"/>
          <w:sz w:val="22"/>
          <w:szCs w:val="22"/>
        </w:rPr>
        <w:t xml:space="preserve">empresa </w:t>
      </w:r>
      <w:r w:rsidR="00433F5F" w:rsidRPr="00433F5F">
        <w:rPr>
          <w:rFonts w:ascii="Arial" w:hAnsi="Arial" w:cs="Arial"/>
          <w:b/>
          <w:sz w:val="22"/>
          <w:szCs w:val="22"/>
        </w:rPr>
        <w:t>GC LAB DIAGNÓSTICOS LTDA-EPP</w:t>
      </w:r>
      <w:r w:rsidR="00433F5F" w:rsidRPr="00433F5F">
        <w:rPr>
          <w:rFonts w:ascii="Arial" w:hAnsi="Arial" w:cs="Arial"/>
          <w:sz w:val="22"/>
          <w:szCs w:val="22"/>
        </w:rPr>
        <w:t xml:space="preserve"> inscrita no CNPJ nº 20.352.354/0001-02, com sede na Rua Lauro Jaques, nº 72, Floresta, Belo Horizonte, Minas Gerais, CEP: 31.015.176, com valor total de </w:t>
      </w:r>
      <w:r w:rsidR="00433F5F" w:rsidRPr="00433F5F">
        <w:rPr>
          <w:rFonts w:ascii="Arial" w:hAnsi="Arial" w:cs="Arial"/>
          <w:b/>
          <w:sz w:val="22"/>
          <w:szCs w:val="22"/>
        </w:rPr>
        <w:t>R$41.396,40(quarenta e um reais, trezentos e noventa e seis reais e quarenta centavos).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433F5F">
        <w:rPr>
          <w:rFonts w:ascii="Arial" w:hAnsi="Arial" w:cs="Arial"/>
          <w:sz w:val="22"/>
          <w:szCs w:val="22"/>
        </w:rPr>
        <w:t xml:space="preserve">27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433F5F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B0A04" w:rsidRPr="00310DAE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49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B0A04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23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B0A04" w:rsidRDefault="00FB0A04" w:rsidP="00FB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018/2022</w:t>
      </w:r>
    </w:p>
    <w:p w:rsidR="00FB0A04" w:rsidRDefault="00FB0A04" w:rsidP="00FB0A04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97ED5">
        <w:rPr>
          <w:rFonts w:ascii="Arial" w:hAnsi="Arial" w:cs="Arial"/>
          <w:b/>
          <w:i/>
          <w:sz w:val="24"/>
        </w:rPr>
        <w:t xml:space="preserve">AQUISIÇÃO </w:t>
      </w:r>
      <w:r>
        <w:rPr>
          <w:rFonts w:ascii="Arial" w:hAnsi="Arial" w:cs="Arial"/>
          <w:b/>
          <w:i/>
          <w:sz w:val="24"/>
        </w:rPr>
        <w:t>DE MATERIAIS DE LABORATÓRIO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FB0A04" w:rsidRPr="00C2143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B0A04" w:rsidRPr="00C2143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FB0A04" w:rsidRPr="00C2143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B0A04" w:rsidRPr="00C21437">
        <w:rPr>
          <w:rStyle w:val="Hyperlink"/>
          <w:rFonts w:ascii="Arial" w:hAnsi="Arial" w:cs="Arial"/>
          <w:sz w:val="22"/>
          <w:szCs w:val="22"/>
        </w:rPr>
        <w:t>=403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FB0A04">
        <w:rPr>
          <w:rFonts w:ascii="Arial" w:hAnsi="Arial" w:cs="Arial"/>
          <w:b/>
          <w:i/>
          <w:sz w:val="22"/>
          <w:szCs w:val="22"/>
        </w:rPr>
        <w:t>49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>
        <w:rPr>
          <w:rFonts w:ascii="Arial" w:hAnsi="Arial" w:cs="Arial"/>
          <w:b/>
          <w:i/>
          <w:sz w:val="22"/>
          <w:szCs w:val="22"/>
        </w:rPr>
        <w:t>23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FB0A04">
        <w:rPr>
          <w:rFonts w:ascii="Arial" w:hAnsi="Arial" w:cs="Arial"/>
          <w:b/>
          <w:i/>
          <w:sz w:val="22"/>
          <w:szCs w:val="22"/>
        </w:rPr>
        <w:t>, Registro de Preços nº 018/2022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FB0A04" w:rsidRPr="00FB0A04">
        <w:rPr>
          <w:rFonts w:ascii="Arial" w:hAnsi="Arial" w:cs="Arial"/>
          <w:b/>
          <w:sz w:val="22"/>
          <w:szCs w:val="22"/>
        </w:rPr>
        <w:t>AQUISI</w:t>
      </w:r>
      <w:r w:rsidR="00FB0A04">
        <w:rPr>
          <w:rFonts w:ascii="Arial" w:hAnsi="Arial" w:cs="Arial"/>
          <w:b/>
          <w:sz w:val="22"/>
          <w:szCs w:val="22"/>
        </w:rPr>
        <w:t>ÇÃO DE MATERIAIS DE LABORATÓRIO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B0A04" w:rsidRPr="00B72029" w:rsidRDefault="00FB0A04" w:rsidP="00FB0A04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B0A04" w:rsidRDefault="00FB0A04" w:rsidP="00FB0A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Vencedora para os </w:t>
      </w:r>
      <w:r w:rsidRPr="00C21437">
        <w:rPr>
          <w:rFonts w:ascii="Arial" w:hAnsi="Arial" w:cs="Arial"/>
          <w:sz w:val="22"/>
          <w:szCs w:val="22"/>
        </w:rPr>
        <w:t>ITENS 02, 03, 04, 05, 06, 10, 15, 22, 23, 24, 27, 28, 32, 33, 34, 35, 36, 38, 39, 40, 41, 42, 43, 44, 45, 46, 48</w:t>
      </w:r>
      <w:r>
        <w:rPr>
          <w:rFonts w:ascii="Arial" w:hAnsi="Arial" w:cs="Arial"/>
          <w:sz w:val="22"/>
          <w:szCs w:val="22"/>
        </w:rPr>
        <w:t>, 51, 53, 54, 55 E 56 a empresa</w:t>
      </w:r>
      <w:r w:rsidRPr="00C21437">
        <w:rPr>
          <w:rFonts w:ascii="Arial" w:hAnsi="Arial" w:cs="Arial"/>
          <w:sz w:val="22"/>
          <w:szCs w:val="22"/>
        </w:rPr>
        <w:t xml:space="preserve"> </w:t>
      </w:r>
      <w:r w:rsidRPr="00C21437">
        <w:rPr>
          <w:rFonts w:ascii="Arial" w:hAnsi="Arial" w:cs="Arial"/>
          <w:b/>
          <w:sz w:val="22"/>
          <w:szCs w:val="22"/>
        </w:rPr>
        <w:t>COMERCIAL &amp; SUPRIMENTOS RIBEIRO LTDA-EPP</w:t>
      </w:r>
      <w:r w:rsidRPr="00C21437">
        <w:rPr>
          <w:rFonts w:ascii="Arial" w:hAnsi="Arial" w:cs="Arial"/>
          <w:sz w:val="22"/>
          <w:szCs w:val="22"/>
        </w:rPr>
        <w:t xml:space="preserve"> inscrita no CNPJ nº 03.638.381/0001-27, com sede na Rua Pouso Alegre, 2585, Horto, Belo Horizonte, Minas Gerais, CEP: 31.015-025, com valor total de </w:t>
      </w:r>
      <w:r w:rsidRPr="00C21437">
        <w:rPr>
          <w:rFonts w:ascii="Arial" w:hAnsi="Arial" w:cs="Arial"/>
          <w:b/>
          <w:sz w:val="22"/>
          <w:szCs w:val="22"/>
        </w:rPr>
        <w:t>R$85.257,14(oitenta e cinco reais, duzentos e cinquenta e sete reais e quatorze centavos);</w:t>
      </w:r>
    </w:p>
    <w:p w:rsidR="00FB0A04" w:rsidRDefault="00FB0A04" w:rsidP="00FB0A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A04" w:rsidRPr="00433F5F" w:rsidRDefault="00FB0A04" w:rsidP="00FB0A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E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– Vencedora para os </w:t>
      </w:r>
      <w:r w:rsidRPr="00433F5F">
        <w:rPr>
          <w:rFonts w:ascii="Arial" w:hAnsi="Arial" w:cs="Arial"/>
          <w:sz w:val="22"/>
          <w:szCs w:val="22"/>
        </w:rPr>
        <w:t xml:space="preserve">ITENS 01, 07, 08, 09, 11, 12, 13, 14, 16, 17, 18, 19, 20, 21, 25, 26, 29, 30, 31, 37, 47, 49, 50, 52, 57, 58 e 59 a </w:t>
      </w:r>
      <w:r>
        <w:rPr>
          <w:rFonts w:ascii="Arial" w:hAnsi="Arial" w:cs="Arial"/>
          <w:sz w:val="22"/>
          <w:szCs w:val="22"/>
        </w:rPr>
        <w:t xml:space="preserve">empresa </w:t>
      </w:r>
      <w:r w:rsidRPr="00433F5F">
        <w:rPr>
          <w:rFonts w:ascii="Arial" w:hAnsi="Arial" w:cs="Arial"/>
          <w:b/>
          <w:sz w:val="22"/>
          <w:szCs w:val="22"/>
        </w:rPr>
        <w:t>GC LAB DIAGNÓSTICOS LTDA-EPP</w:t>
      </w:r>
      <w:r w:rsidRPr="00433F5F">
        <w:rPr>
          <w:rFonts w:ascii="Arial" w:hAnsi="Arial" w:cs="Arial"/>
          <w:sz w:val="22"/>
          <w:szCs w:val="22"/>
        </w:rPr>
        <w:t xml:space="preserve"> inscrita no CNPJ nº 20.352.354/0001-02, com sede na Rua Lauro Jaques, nº 72, Floresta, Belo Horizonte, Minas Gerais, CEP: 31.015.176, com valor total de </w:t>
      </w:r>
      <w:r w:rsidRPr="00433F5F">
        <w:rPr>
          <w:rFonts w:ascii="Arial" w:hAnsi="Arial" w:cs="Arial"/>
          <w:b/>
          <w:sz w:val="22"/>
          <w:szCs w:val="22"/>
        </w:rPr>
        <w:t>R$41.396,40(quarenta e um reais, trezentos e noventa e seis reais e quarenta centavos).</w:t>
      </w:r>
    </w:p>
    <w:p w:rsidR="00351C7C" w:rsidRDefault="00351C7C" w:rsidP="00351C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A04" w:rsidRPr="003F5B1F" w:rsidRDefault="009F220E" w:rsidP="00FB0A0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FB0A04">
        <w:rPr>
          <w:rFonts w:ascii="Arial" w:hAnsi="Arial" w:cs="Arial"/>
          <w:sz w:val="22"/>
          <w:szCs w:val="22"/>
        </w:rPr>
        <w:t xml:space="preserve">27 </w:t>
      </w:r>
      <w:r w:rsidR="00FB0A04" w:rsidRPr="003F5B1F">
        <w:rPr>
          <w:rFonts w:ascii="Arial" w:hAnsi="Arial" w:cs="Arial"/>
          <w:sz w:val="22"/>
          <w:szCs w:val="22"/>
        </w:rPr>
        <w:t xml:space="preserve">de </w:t>
      </w:r>
      <w:r w:rsidR="00FB0A04">
        <w:rPr>
          <w:rFonts w:ascii="Arial" w:hAnsi="Arial" w:cs="Arial"/>
          <w:sz w:val="22"/>
          <w:szCs w:val="22"/>
        </w:rPr>
        <w:t xml:space="preserve">junho </w:t>
      </w:r>
      <w:r w:rsidR="00FB0A04" w:rsidRPr="003F5B1F">
        <w:rPr>
          <w:rFonts w:ascii="Arial" w:hAnsi="Arial" w:cs="Arial"/>
          <w:sz w:val="22"/>
          <w:szCs w:val="22"/>
        </w:rPr>
        <w:t>de 202</w:t>
      </w:r>
      <w:r w:rsidR="00FB0A04">
        <w:rPr>
          <w:rFonts w:ascii="Arial" w:hAnsi="Arial" w:cs="Arial"/>
          <w:sz w:val="22"/>
          <w:szCs w:val="22"/>
        </w:rPr>
        <w:t>2</w:t>
      </w:r>
      <w:r w:rsidR="00FB0A04"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4294959148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296</cp:revision>
  <cp:lastPrinted>2022-04-04T18:38:00Z</cp:lastPrinted>
  <dcterms:created xsi:type="dcterms:W3CDTF">2020-01-29T10:50:00Z</dcterms:created>
  <dcterms:modified xsi:type="dcterms:W3CDTF">2022-06-30T14:36:00Z</dcterms:modified>
</cp:coreProperties>
</file>