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8D" w:rsidRPr="007A0C45" w:rsidRDefault="0043448D" w:rsidP="0043448D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0C45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43448D" w:rsidRPr="0037177F" w:rsidRDefault="0043448D" w:rsidP="0043448D">
      <w:pPr>
        <w:pStyle w:val="Default"/>
        <w:spacing w:line="360" w:lineRule="auto"/>
        <w:jc w:val="center"/>
        <w:rPr>
          <w:b/>
          <w:bCs/>
          <w:color w:val="auto"/>
        </w:rPr>
      </w:pPr>
      <w:r w:rsidRPr="0037177F">
        <w:rPr>
          <w:b/>
          <w:bCs/>
          <w:color w:val="auto"/>
        </w:rPr>
        <w:t>COMISSÃO PERMANENTE DE LICITAÇÕES</w:t>
      </w:r>
    </w:p>
    <w:p w:rsidR="0043448D" w:rsidRPr="0037177F" w:rsidRDefault="0043448D" w:rsidP="0043448D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37177F">
        <w:rPr>
          <w:b/>
          <w:bCs/>
          <w:color w:val="auto"/>
          <w:u w:val="single"/>
        </w:rPr>
        <w:t>PARECER DE INEXIGIBILIDADE</w:t>
      </w:r>
    </w:p>
    <w:p w:rsidR="0043448D" w:rsidRPr="0037177F" w:rsidRDefault="0043448D" w:rsidP="0043448D">
      <w:pPr>
        <w:pStyle w:val="Default"/>
        <w:spacing w:line="360" w:lineRule="auto"/>
        <w:jc w:val="both"/>
        <w:rPr>
          <w:b/>
          <w:bCs/>
          <w:color w:val="auto"/>
        </w:rPr>
      </w:pPr>
      <w:r w:rsidRPr="0037177F">
        <w:rPr>
          <w:b/>
          <w:bCs/>
          <w:color w:val="auto"/>
        </w:rPr>
        <w:t xml:space="preserve">PROCESSO LICITATÓRIO Nº </w:t>
      </w:r>
      <w:r w:rsidR="0037177F" w:rsidRPr="0037177F">
        <w:rPr>
          <w:b/>
          <w:bCs/>
          <w:color w:val="auto"/>
        </w:rPr>
        <w:t>045/2021</w:t>
      </w:r>
    </w:p>
    <w:p w:rsidR="0043448D" w:rsidRPr="0037177F" w:rsidRDefault="0043448D" w:rsidP="0043448D">
      <w:pPr>
        <w:pStyle w:val="Default"/>
        <w:spacing w:line="360" w:lineRule="auto"/>
        <w:jc w:val="both"/>
        <w:rPr>
          <w:b/>
          <w:bCs/>
          <w:color w:val="auto"/>
        </w:rPr>
      </w:pPr>
      <w:r w:rsidRPr="0037177F">
        <w:rPr>
          <w:b/>
          <w:bCs/>
          <w:color w:val="auto"/>
        </w:rPr>
        <w:t xml:space="preserve">INEXIGIBILIDADE Nº </w:t>
      </w:r>
      <w:r w:rsidR="0037177F" w:rsidRPr="0037177F">
        <w:rPr>
          <w:b/>
          <w:bCs/>
          <w:color w:val="auto"/>
        </w:rPr>
        <w:t>002/2021</w:t>
      </w:r>
    </w:p>
    <w:p w:rsidR="0043448D" w:rsidRPr="009B405D" w:rsidRDefault="0043448D" w:rsidP="0043448D">
      <w:pPr>
        <w:pStyle w:val="Default"/>
        <w:spacing w:line="360" w:lineRule="auto"/>
        <w:jc w:val="both"/>
        <w:rPr>
          <w:b/>
          <w:bCs/>
        </w:rPr>
      </w:pPr>
      <w:proofErr w:type="gramStart"/>
      <w:r w:rsidRPr="0037177F">
        <w:rPr>
          <w:b/>
          <w:bCs/>
          <w:color w:val="auto"/>
        </w:rPr>
        <w:t>EMENTA :</w:t>
      </w:r>
      <w:proofErr w:type="gramEnd"/>
      <w:r w:rsidRPr="0037177F">
        <w:rPr>
          <w:b/>
          <w:bCs/>
          <w:color w:val="auto"/>
        </w:rPr>
        <w:t xml:space="preserve"> </w:t>
      </w:r>
      <w:r w:rsidR="00EE2888" w:rsidRPr="0037177F">
        <w:rPr>
          <w:color w:val="auto"/>
        </w:rPr>
        <w:t xml:space="preserve">Contratação </w:t>
      </w:r>
      <w:r w:rsidR="00EE2888">
        <w:t>de empresa esp</w:t>
      </w:r>
      <w:r w:rsidR="0059257B">
        <w:t xml:space="preserve">ecializada para fornecimento e distribuição de energia elétrica </w:t>
      </w:r>
      <w:r w:rsidR="001C1D0C">
        <w:t>para a iluminação pública municipal</w:t>
      </w:r>
      <w:r>
        <w:rPr>
          <w:bCs/>
          <w:i/>
        </w:rPr>
        <w:t>.</w:t>
      </w:r>
    </w:p>
    <w:p w:rsidR="0043448D" w:rsidRPr="009B405D" w:rsidRDefault="0043448D" w:rsidP="0043448D">
      <w:pPr>
        <w:spacing w:line="360" w:lineRule="auto"/>
        <w:ind w:firstLine="1620"/>
        <w:jc w:val="both"/>
        <w:rPr>
          <w:rFonts w:ascii="Arial" w:hAnsi="Arial" w:cs="Arial"/>
          <w:b/>
          <w:bCs/>
        </w:rPr>
      </w:pPr>
    </w:p>
    <w:p w:rsidR="00FE78B5" w:rsidRDefault="008D5AF3" w:rsidP="006825BF">
      <w:pPr>
        <w:pStyle w:val="Default"/>
        <w:spacing w:line="360" w:lineRule="auto"/>
        <w:ind w:firstLine="709"/>
        <w:jc w:val="both"/>
      </w:pPr>
      <w:r>
        <w:t xml:space="preserve">A </w:t>
      </w:r>
      <w:r w:rsidR="007C6A42">
        <w:t>procedimento</w:t>
      </w:r>
      <w:r w:rsidR="0098634A">
        <w:t xml:space="preserve"> licitatório</w:t>
      </w:r>
      <w:r>
        <w:t xml:space="preserve"> em discussão tem por objeto a </w:t>
      </w:r>
      <w:r w:rsidRPr="00193B82">
        <w:rPr>
          <w:b/>
        </w:rPr>
        <w:t xml:space="preserve">contratação de empresa para fornecimento e distribuição de energia elétrica </w:t>
      </w:r>
      <w:r w:rsidR="00272062">
        <w:rPr>
          <w:b/>
        </w:rPr>
        <w:t xml:space="preserve">para a Iluminação Pública </w:t>
      </w:r>
      <w:r w:rsidRPr="00193B82">
        <w:rPr>
          <w:b/>
        </w:rPr>
        <w:t>do município de Desterro do Melo/MG</w:t>
      </w:r>
      <w:r w:rsidR="00A560F4" w:rsidRPr="00A560F4">
        <w:t xml:space="preserve">, serviço </w:t>
      </w:r>
      <w:r w:rsidR="00A0410B">
        <w:t xml:space="preserve">essencial </w:t>
      </w:r>
      <w:r w:rsidR="00A560F4">
        <w:t xml:space="preserve">para </w:t>
      </w:r>
      <w:r w:rsidR="004536B2">
        <w:t xml:space="preserve">prover a iluminação de </w:t>
      </w:r>
      <w:r w:rsidR="00B07357">
        <w:t xml:space="preserve">logradouros e área públicas, em cumprimento </w:t>
      </w:r>
      <w:r w:rsidR="000D4FD0">
        <w:t xml:space="preserve">a </w:t>
      </w:r>
      <w:r w:rsidR="00B07357">
        <w:t>R</w:t>
      </w:r>
      <w:r w:rsidR="00B07357" w:rsidRPr="00B07357">
        <w:t xml:space="preserve">esolução </w:t>
      </w:r>
      <w:r w:rsidR="00B07357">
        <w:t>N</w:t>
      </w:r>
      <w:r w:rsidR="00B07357" w:rsidRPr="00B07357">
        <w:t>ormativa nº 414 de 2010 da Aneel</w:t>
      </w:r>
      <w:r w:rsidR="00B07357">
        <w:t>, que transfere a responsabilidade de manutenção dos sistemas de iluminação pública ao</w:t>
      </w:r>
      <w:r w:rsidR="00C94278">
        <w:t>s</w:t>
      </w:r>
      <w:r w:rsidR="00B07357">
        <w:t xml:space="preserve"> municípios</w:t>
      </w:r>
      <w:r w:rsidR="004536B2">
        <w:t>.</w:t>
      </w:r>
    </w:p>
    <w:p w:rsidR="00A0410B" w:rsidRDefault="006C4BFF" w:rsidP="006825BF">
      <w:pPr>
        <w:pStyle w:val="Default"/>
        <w:spacing w:line="360" w:lineRule="auto"/>
        <w:ind w:firstLine="709"/>
        <w:jc w:val="both"/>
      </w:pPr>
      <w:r>
        <w:t xml:space="preserve">Considerando a necessidade de aquisição de energia elétrica </w:t>
      </w:r>
      <w:r w:rsidR="00A07754">
        <w:t>para manter a Iluminação Pública</w:t>
      </w:r>
      <w:r w:rsidR="007F595C">
        <w:t xml:space="preserve">, esta Comissão </w:t>
      </w:r>
      <w:r w:rsidR="001E66E0">
        <w:t xml:space="preserve">realizou pesquisa </w:t>
      </w:r>
      <w:r w:rsidR="00FB4C34">
        <w:t xml:space="preserve">buscando </w:t>
      </w:r>
      <w:r w:rsidR="001E66E0">
        <w:t xml:space="preserve">empresas que poderiam prestar os serviços </w:t>
      </w:r>
      <w:r w:rsidR="00FB4C34">
        <w:t>supramencionados</w:t>
      </w:r>
      <w:r w:rsidR="0021082A">
        <w:t xml:space="preserve"> e concluiu que</w:t>
      </w:r>
      <w:r w:rsidR="008D25C0">
        <w:t>,</w:t>
      </w:r>
      <w:r w:rsidR="0021082A">
        <w:t xml:space="preserve"> </w:t>
      </w:r>
      <w:r w:rsidR="005E7330">
        <w:t>a empresa CEMIG DISTRIBUIÇÃO  S.</w:t>
      </w:r>
      <w:r w:rsidR="00893A8D">
        <w:t>A., inscrita no CNPJ nº 06.981.180/0001-16</w:t>
      </w:r>
      <w:r w:rsidR="00EE264F">
        <w:t>,</w:t>
      </w:r>
      <w:r w:rsidR="00893A8D">
        <w:t xml:space="preserve"> é a única empresa que possui concessão para fornecer </w:t>
      </w:r>
      <w:r w:rsidR="002B0871">
        <w:t xml:space="preserve">os serviços públicos de distribuição de energia elétrica no Município de Desterro do Melo, conforme pode ser averiguado no </w:t>
      </w:r>
      <w:r w:rsidR="00C60120">
        <w:t xml:space="preserve">Anexo I do </w:t>
      </w:r>
      <w:r w:rsidR="002B0871">
        <w:t>Contrato de Concessão nº 0003/97 – CEMIG –</w:t>
      </w:r>
      <w:r w:rsidR="00235487">
        <w:t xml:space="preserve"> ÁREA SUL</w:t>
      </w:r>
      <w:r w:rsidR="00C60120">
        <w:t xml:space="preserve">, </w:t>
      </w:r>
      <w:r w:rsidR="00B530C2">
        <w:t>disponí</w:t>
      </w:r>
      <w:r w:rsidR="00C60120">
        <w:t>vel para consulta pública no portal da ANEEL (Agência Nacional de Energia Elétrica)</w:t>
      </w:r>
      <w:r w:rsidR="002E1923">
        <w:t>, não sendo encontrados outros contratos de concessões relativas à região onde se insere este Município</w:t>
      </w:r>
      <w:r w:rsidR="00B530C2">
        <w:t>.</w:t>
      </w:r>
    </w:p>
    <w:p w:rsidR="001A7530" w:rsidRDefault="006825BF" w:rsidP="006825BF">
      <w:pPr>
        <w:pStyle w:val="Default"/>
        <w:spacing w:line="360" w:lineRule="auto"/>
        <w:jc w:val="both"/>
      </w:pPr>
      <w:r>
        <w:tab/>
      </w:r>
      <w:r w:rsidR="00BE7C83">
        <w:t>Em continuidade, foi verificado</w:t>
      </w:r>
      <w:r w:rsidR="000255C0">
        <w:t xml:space="preserve"> no contrato de concessão </w:t>
      </w:r>
      <w:r w:rsidR="00C76EC8">
        <w:t xml:space="preserve">em epígrafe </w:t>
      </w:r>
      <w:r w:rsidR="00E47859">
        <w:t xml:space="preserve">que as tarifas praticadas pela Concessionária de energia </w:t>
      </w:r>
      <w:r w:rsidR="008E7510">
        <w:t>deverão ser homologadas pela União e, p</w:t>
      </w:r>
      <w:r w:rsidR="00826C93">
        <w:t xml:space="preserve">ortanto, o preço de energia elétrica praticado já está em conformidade com que foi estipulado </w:t>
      </w:r>
      <w:r w:rsidR="003C3131">
        <w:t>pela União</w:t>
      </w:r>
      <w:r w:rsidR="00855611">
        <w:t>,</w:t>
      </w:r>
      <w:r w:rsidR="004D77A9">
        <w:t xml:space="preserve"> não sendo</w:t>
      </w:r>
      <w:r w:rsidR="00844E1D">
        <w:t xml:space="preserve"> passível de negociação por parte do Município.</w:t>
      </w:r>
    </w:p>
    <w:p w:rsidR="00B95E91" w:rsidRDefault="00344872" w:rsidP="00C645EA">
      <w:pPr>
        <w:pStyle w:val="Default"/>
        <w:spacing w:line="360" w:lineRule="auto"/>
        <w:ind w:firstLine="709"/>
        <w:jc w:val="both"/>
      </w:pPr>
      <w:r>
        <w:t>Delimitados as condições para realização da contratação de energia elétrica</w:t>
      </w:r>
      <w:r w:rsidR="00BD467C">
        <w:t>, passemos a análise das condições jurídicas.</w:t>
      </w:r>
    </w:p>
    <w:p w:rsidR="00BD467C" w:rsidRDefault="002F1570" w:rsidP="00E93D61">
      <w:pPr>
        <w:pStyle w:val="Default"/>
        <w:spacing w:line="360" w:lineRule="auto"/>
        <w:ind w:firstLine="708"/>
        <w:jc w:val="both"/>
      </w:pPr>
      <w:r>
        <w:t>O artigo 37, inciso XXI da Constituição Federal impôs como reg</w:t>
      </w:r>
      <w:r w:rsidR="00E675CC">
        <w:t xml:space="preserve">ra a obrigatoriedade de licitar, e </w:t>
      </w:r>
      <w:r w:rsidR="00092318">
        <w:t>n</w:t>
      </w:r>
      <w:r w:rsidR="00E675CC">
        <w:t>esse intento foi criada a Lei nº 8.666/93</w:t>
      </w:r>
      <w:r w:rsidR="00B54BDC">
        <w:t xml:space="preserve"> (Lei de Licitações)</w:t>
      </w:r>
      <w:r w:rsidR="00092318">
        <w:t>,</w:t>
      </w:r>
      <w:r w:rsidR="00E675CC">
        <w:t xml:space="preserve"> que tem como </w:t>
      </w:r>
      <w:r w:rsidR="00092318">
        <w:t>objetivo</w:t>
      </w:r>
      <w:r w:rsidR="00E675CC">
        <w:t xml:space="preserve"> garantir a seleção de proposta mais vantajosa a Administração</w:t>
      </w:r>
      <w:r w:rsidR="00FF57B3">
        <w:t>.</w:t>
      </w:r>
    </w:p>
    <w:p w:rsidR="00252C44" w:rsidRDefault="00B54BDC" w:rsidP="00E93D61">
      <w:pPr>
        <w:pStyle w:val="Default"/>
        <w:spacing w:line="360" w:lineRule="auto"/>
        <w:ind w:firstLine="708"/>
        <w:jc w:val="both"/>
      </w:pPr>
      <w:r>
        <w:lastRenderedPageBreak/>
        <w:t xml:space="preserve">Apesar da obrigatoriedade de licitar, a Lei de </w:t>
      </w:r>
      <w:r w:rsidR="00BD028C">
        <w:t xml:space="preserve">Licitações </w:t>
      </w:r>
      <w:r w:rsidR="00676F9D">
        <w:t xml:space="preserve">prevê exceções e, dentre estas existe </w:t>
      </w:r>
      <w:r w:rsidR="0022538B">
        <w:t>a</w:t>
      </w:r>
      <w:r w:rsidR="00676F9D">
        <w:t xml:space="preserve"> hipótese de uma licitação ser inexigível.</w:t>
      </w:r>
      <w:r w:rsidR="00252C44">
        <w:t xml:space="preserve"> Esta modalidade está prevista no ar</w:t>
      </w:r>
      <w:r w:rsidR="00232CDD">
        <w:t>tigo 25 da lei supramencionada:</w:t>
      </w:r>
    </w:p>
    <w:p w:rsidR="00220F47" w:rsidRPr="005D1293" w:rsidRDefault="00220F47" w:rsidP="0015286B">
      <w:pPr>
        <w:pStyle w:val="Default"/>
        <w:ind w:left="2124" w:firstLine="709"/>
        <w:jc w:val="both"/>
        <w:rPr>
          <w:i/>
        </w:rPr>
      </w:pPr>
      <w:r w:rsidRPr="005D1293">
        <w:rPr>
          <w:b/>
          <w:i/>
        </w:rPr>
        <w:t>Art. 25.  É inexigível a licitação quando houver inviabilidade de competição</w:t>
      </w:r>
      <w:r w:rsidRPr="005D1293">
        <w:rPr>
          <w:i/>
        </w:rPr>
        <w:t>,</w:t>
      </w:r>
      <w:r w:rsidR="00632CC1">
        <w:rPr>
          <w:i/>
        </w:rPr>
        <w:t xml:space="preserve"> </w:t>
      </w:r>
      <w:r w:rsidR="00455814" w:rsidRPr="005D1293">
        <w:rPr>
          <w:i/>
        </w:rPr>
        <w:t>...</w:t>
      </w:r>
    </w:p>
    <w:p w:rsidR="00455814" w:rsidRDefault="00455814" w:rsidP="00455814">
      <w:pPr>
        <w:pStyle w:val="Default"/>
        <w:jc w:val="both"/>
        <w:rPr>
          <w:i/>
          <w:sz w:val="19"/>
          <w:szCs w:val="19"/>
        </w:rPr>
      </w:pPr>
    </w:p>
    <w:p w:rsidR="00525D85" w:rsidRPr="00F34879" w:rsidRDefault="00455814" w:rsidP="001E003A">
      <w:pPr>
        <w:pStyle w:val="Default"/>
        <w:spacing w:line="360" w:lineRule="auto"/>
        <w:ind w:firstLine="708"/>
        <w:jc w:val="both"/>
        <w:rPr>
          <w:i/>
          <w:sz w:val="19"/>
          <w:szCs w:val="19"/>
        </w:rPr>
      </w:pPr>
      <w:r w:rsidRPr="00525D85">
        <w:t xml:space="preserve">Jessé Torres Pereira Júnior cuida do assunto asseverando que </w:t>
      </w:r>
      <w:r w:rsidRPr="00CB618E">
        <w:rPr>
          <w:i/>
        </w:rPr>
        <w:t>"licitação inexigível equivale a licitação impossível; é inexigível porque impossível; é impossível porque não há como promover-se a competição"</w:t>
      </w:r>
      <w:r w:rsidRPr="00525D85">
        <w:t xml:space="preserve">. </w:t>
      </w:r>
    </w:p>
    <w:p w:rsidR="00875189" w:rsidRDefault="00435827" w:rsidP="001E003A">
      <w:pPr>
        <w:pStyle w:val="Default"/>
        <w:spacing w:line="360" w:lineRule="auto"/>
        <w:ind w:firstLine="708"/>
        <w:jc w:val="both"/>
      </w:pPr>
      <w:r>
        <w:t xml:space="preserve">Ao realizar a busca de concessões </w:t>
      </w:r>
      <w:r w:rsidR="005324EA">
        <w:t>no portal da Aneel</w:t>
      </w:r>
      <w:r w:rsidR="002E554A">
        <w:t xml:space="preserve">, </w:t>
      </w:r>
      <w:r w:rsidR="00D304D8">
        <w:t xml:space="preserve">verifica-se que </w:t>
      </w:r>
      <w:r w:rsidR="00E12D27">
        <w:t>a empresa CEMIG DISTRIBUIÇÃO</w:t>
      </w:r>
      <w:proofErr w:type="gramStart"/>
      <w:r w:rsidR="00E12D27">
        <w:t xml:space="preserve">  </w:t>
      </w:r>
      <w:proofErr w:type="gramEnd"/>
      <w:r w:rsidR="00E12D27">
        <w:t xml:space="preserve">S.A. é a única </w:t>
      </w:r>
      <w:r w:rsidR="008B444B">
        <w:t xml:space="preserve">detentora </w:t>
      </w:r>
      <w:r w:rsidR="00333EDE">
        <w:t>da con</w:t>
      </w:r>
      <w:r w:rsidR="00A61A19">
        <w:t>cessão para distribuir energia n</w:t>
      </w:r>
      <w:r w:rsidR="007F410E">
        <w:t>a ÁREA SUL (no qual se insere este</w:t>
      </w:r>
      <w:r w:rsidR="00333EDE">
        <w:t xml:space="preserve"> Município</w:t>
      </w:r>
      <w:r w:rsidR="007F410E">
        <w:t>)</w:t>
      </w:r>
      <w:r w:rsidR="008D1E82">
        <w:t xml:space="preserve"> e, po</w:t>
      </w:r>
      <w:r w:rsidR="00433D3A">
        <w:t xml:space="preserve">rtanto, </w:t>
      </w:r>
      <w:r w:rsidR="00BB6F07">
        <w:t>fica caracterizado a inviabilidade de</w:t>
      </w:r>
      <w:r w:rsidR="00433D3A">
        <w:t xml:space="preserve"> </w:t>
      </w:r>
      <w:r w:rsidR="008D1E82">
        <w:t>competição</w:t>
      </w:r>
      <w:r w:rsidR="00433D3A">
        <w:t xml:space="preserve"> </w:t>
      </w:r>
      <w:r w:rsidR="008B69C6">
        <w:t>p</w:t>
      </w:r>
      <w:r w:rsidR="00731357">
        <w:t>ara a prestação do serviço</w:t>
      </w:r>
      <w:r w:rsidR="00875189">
        <w:t>.</w:t>
      </w:r>
    </w:p>
    <w:p w:rsidR="00CC3D06" w:rsidRDefault="00E56D7E" w:rsidP="001E003A">
      <w:pPr>
        <w:pStyle w:val="Default"/>
        <w:spacing w:line="360" w:lineRule="auto"/>
        <w:ind w:firstLine="708"/>
        <w:jc w:val="both"/>
      </w:pPr>
      <w:r>
        <w:t>A</w:t>
      </w:r>
      <w:r w:rsidR="001B6D7A">
        <w:t xml:space="preserve"> Lei de Licitações, em seu artigo </w:t>
      </w:r>
      <w:r w:rsidR="006956F6">
        <w:t>24, inciso XXII</w:t>
      </w:r>
      <w:r w:rsidR="00920443">
        <w:t>,</w:t>
      </w:r>
      <w:r w:rsidR="001B6D7A">
        <w:t xml:space="preserve"> prevê a realização de dispensa para contrataçã</w:t>
      </w:r>
      <w:r w:rsidR="006956F6">
        <w:t xml:space="preserve">o de serviços de </w:t>
      </w:r>
      <w:r w:rsidR="006956F6">
        <w:rPr>
          <w:shd w:val="clear" w:color="auto" w:fill="FFFFFF"/>
        </w:rPr>
        <w:t xml:space="preserve">fornecimento ou suprimento de energia elétrica, </w:t>
      </w:r>
      <w:r w:rsidR="00920443">
        <w:rPr>
          <w:shd w:val="clear" w:color="auto" w:fill="FFFFFF"/>
        </w:rPr>
        <w:t>porém</w:t>
      </w:r>
      <w:r w:rsidR="002D05C6">
        <w:rPr>
          <w:shd w:val="clear" w:color="auto" w:fill="FFFFFF"/>
        </w:rPr>
        <w:t xml:space="preserve">, </w:t>
      </w:r>
      <w:r w:rsidR="002D05C6">
        <w:t xml:space="preserve">Marçal </w:t>
      </w:r>
      <w:proofErr w:type="spellStart"/>
      <w:r w:rsidR="002D05C6">
        <w:t>Justen</w:t>
      </w:r>
      <w:proofErr w:type="spellEnd"/>
      <w:r w:rsidR="002D05C6">
        <w:t xml:space="preserve"> Filho, um dos poucos doutrinadores que </w:t>
      </w:r>
      <w:r w:rsidR="00315459">
        <w:t>diverge</w:t>
      </w:r>
      <w:r w:rsidR="002D05C6">
        <w:t xml:space="preserve"> do legislador acerca do procedimento licitatório para contratação de empresa para</w:t>
      </w:r>
      <w:r w:rsidR="002D05C6">
        <w:rPr>
          <w:shd w:val="clear" w:color="auto" w:fill="FFFFFF"/>
        </w:rPr>
        <w:t> fornecimento ou suprimento de energia elétrica</w:t>
      </w:r>
      <w:r w:rsidR="002D05C6">
        <w:t>, afirma que</w:t>
      </w:r>
      <w:r w:rsidR="00137FFE">
        <w:t>:</w:t>
      </w:r>
    </w:p>
    <w:p w:rsidR="00CC3D06" w:rsidRDefault="002D05C6" w:rsidP="00CC3D06">
      <w:pPr>
        <w:pStyle w:val="Default"/>
        <w:spacing w:line="360" w:lineRule="auto"/>
        <w:ind w:left="2124"/>
        <w:jc w:val="both"/>
        <w:rPr>
          <w:i/>
        </w:rPr>
      </w:pPr>
      <w:r w:rsidRPr="00165A04">
        <w:rPr>
          <w:i/>
        </w:rPr>
        <w:t xml:space="preserve">“rigorosamente, as hipóteses dos </w:t>
      </w:r>
      <w:proofErr w:type="spellStart"/>
      <w:r w:rsidRPr="00165A04">
        <w:rPr>
          <w:i/>
        </w:rPr>
        <w:t>incs</w:t>
      </w:r>
      <w:proofErr w:type="spellEnd"/>
      <w:r w:rsidRPr="00165A04">
        <w:rPr>
          <w:i/>
        </w:rPr>
        <w:t xml:space="preserve">. X, XV, XIX, XXII, XXV, XXVI e XXVIII não caracterizam dispensa de licitação, mas inexigibilidade. </w:t>
      </w:r>
      <w:proofErr w:type="spellStart"/>
      <w:r w:rsidRPr="00165A04">
        <w:rPr>
          <w:i/>
        </w:rPr>
        <w:t>Assemelham­se</w:t>
      </w:r>
      <w:proofErr w:type="spellEnd"/>
      <w:r w:rsidRPr="00165A04">
        <w:rPr>
          <w:i/>
        </w:rPr>
        <w:t xml:space="preserve"> à situação descrita como ausência de viabilidade de competição, em alguns casos pela não existência de potencialidade de benefício” (sem grifos no original). </w:t>
      </w:r>
    </w:p>
    <w:p w:rsidR="00CC3D06" w:rsidRDefault="00CC3D06" w:rsidP="00CC3D06">
      <w:pPr>
        <w:pStyle w:val="Default"/>
        <w:spacing w:line="360" w:lineRule="auto"/>
        <w:ind w:left="2124"/>
        <w:jc w:val="both"/>
        <w:rPr>
          <w:i/>
        </w:rPr>
      </w:pPr>
    </w:p>
    <w:p w:rsidR="00000A1E" w:rsidRDefault="00000A1E" w:rsidP="00000A1E">
      <w:pPr>
        <w:pStyle w:val="Default"/>
        <w:spacing w:line="360" w:lineRule="auto"/>
        <w:jc w:val="both"/>
      </w:pPr>
      <w:r>
        <w:t>E a</w:t>
      </w:r>
      <w:r w:rsidR="002D05C6" w:rsidRPr="0067205D">
        <w:t>crescenta que</w:t>
      </w:r>
      <w:r>
        <w:t>:</w:t>
      </w:r>
    </w:p>
    <w:p w:rsidR="002D05C6" w:rsidRDefault="002D05C6" w:rsidP="00000A1E">
      <w:pPr>
        <w:pStyle w:val="Default"/>
        <w:spacing w:line="360" w:lineRule="auto"/>
        <w:ind w:left="2124"/>
        <w:jc w:val="both"/>
        <w:rPr>
          <w:shd w:val="clear" w:color="auto" w:fill="FFFFFF"/>
        </w:rPr>
      </w:pPr>
      <w:r w:rsidRPr="00165A04">
        <w:rPr>
          <w:i/>
        </w:rPr>
        <w:t xml:space="preserve"> “a hipótese do inc. XXII não se subordina perfeitamente a nenhum dos casos. </w:t>
      </w:r>
      <w:proofErr w:type="spellStart"/>
      <w:r w:rsidRPr="00165A04">
        <w:rPr>
          <w:i/>
        </w:rPr>
        <w:t>Trata­se</w:t>
      </w:r>
      <w:proofErr w:type="spellEnd"/>
      <w:r w:rsidRPr="00165A04">
        <w:rPr>
          <w:i/>
        </w:rPr>
        <w:t>, muito mais, de ausência de licitação em vista da aplicação dos princípios da legislação específica acerca de um serviço público cujas características são totalmente singulares. A situação se assemelha ao caso de inexigibilidade [...]”</w:t>
      </w:r>
      <w:r>
        <w:rPr>
          <w:i/>
        </w:rPr>
        <w:t>.</w:t>
      </w:r>
      <w:r w:rsidR="00920443">
        <w:rPr>
          <w:shd w:val="clear" w:color="auto" w:fill="FFFFFF"/>
        </w:rPr>
        <w:t xml:space="preserve"> </w:t>
      </w:r>
    </w:p>
    <w:p w:rsidR="002D05C6" w:rsidRDefault="002D05C6" w:rsidP="00FA24FF">
      <w:pPr>
        <w:pStyle w:val="Default"/>
        <w:spacing w:line="360" w:lineRule="auto"/>
        <w:jc w:val="both"/>
        <w:rPr>
          <w:shd w:val="clear" w:color="auto" w:fill="FFFFFF"/>
        </w:rPr>
      </w:pPr>
    </w:p>
    <w:p w:rsidR="001B6D7A" w:rsidRDefault="00130C31" w:rsidP="00130C31">
      <w:pPr>
        <w:pStyle w:val="Default"/>
        <w:spacing w:line="360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Além disso, </w:t>
      </w:r>
      <w:r w:rsidR="00920443">
        <w:rPr>
          <w:shd w:val="clear" w:color="auto" w:fill="FFFFFF"/>
        </w:rPr>
        <w:t>a Administração esbarra na limitação de valor</w:t>
      </w:r>
      <w:r w:rsidR="00330AF5">
        <w:rPr>
          <w:shd w:val="clear" w:color="auto" w:fill="FFFFFF"/>
        </w:rPr>
        <w:t xml:space="preserve"> máximo permitido </w:t>
      </w:r>
      <w:r w:rsidR="00DF113A">
        <w:rPr>
          <w:shd w:val="clear" w:color="auto" w:fill="FFFFFF"/>
        </w:rPr>
        <w:t>para</w:t>
      </w:r>
      <w:r w:rsidR="00330AF5">
        <w:rPr>
          <w:shd w:val="clear" w:color="auto" w:fill="FFFFFF"/>
        </w:rPr>
        <w:t xml:space="preserve"> </w:t>
      </w:r>
      <w:r w:rsidR="001365BF">
        <w:rPr>
          <w:shd w:val="clear" w:color="auto" w:fill="FFFFFF"/>
        </w:rPr>
        <w:t>dispensa de licitação</w:t>
      </w:r>
      <w:r w:rsidR="006956F6">
        <w:rPr>
          <w:shd w:val="clear" w:color="auto" w:fill="FFFFFF"/>
        </w:rPr>
        <w:t>.</w:t>
      </w:r>
    </w:p>
    <w:p w:rsidR="002D05C6" w:rsidRDefault="002D05C6" w:rsidP="001E003A">
      <w:pPr>
        <w:pStyle w:val="Default"/>
        <w:spacing w:line="360" w:lineRule="auto"/>
        <w:ind w:firstLine="708"/>
        <w:jc w:val="both"/>
        <w:rPr>
          <w:shd w:val="clear" w:color="auto" w:fill="FFFFFF"/>
        </w:rPr>
      </w:pPr>
    </w:p>
    <w:p w:rsidR="00CA051C" w:rsidRDefault="00C76E6D" w:rsidP="001B1F4B">
      <w:pPr>
        <w:pStyle w:val="Default"/>
        <w:spacing w:line="360" w:lineRule="auto"/>
        <w:ind w:firstLine="708"/>
        <w:jc w:val="both"/>
      </w:pPr>
      <w:r>
        <w:lastRenderedPageBreak/>
        <w:t>Em análise às</w:t>
      </w:r>
      <w:r w:rsidR="00204D4A">
        <w:t xml:space="preserve"> última</w:t>
      </w:r>
      <w:r>
        <w:t>s</w:t>
      </w:r>
      <w:r w:rsidR="00204D4A">
        <w:t xml:space="preserve"> fatura</w:t>
      </w:r>
      <w:r>
        <w:t>s</w:t>
      </w:r>
      <w:r w:rsidR="00204D4A">
        <w:t xml:space="preserve"> de fornecimento de energia elétrica</w:t>
      </w:r>
      <w:r w:rsidR="00A808C3">
        <w:t>,</w:t>
      </w:r>
      <w:r w:rsidR="00204D4A">
        <w:t xml:space="preserve"> foi constatado que a despesa </w:t>
      </w:r>
      <w:r w:rsidR="0092707C">
        <w:t>média mensal é</w:t>
      </w:r>
      <w:r w:rsidR="001C16C4">
        <w:t xml:space="preserve"> </w:t>
      </w:r>
      <w:r w:rsidR="00204D4A">
        <w:t xml:space="preserve">de </w:t>
      </w:r>
      <w:r w:rsidR="00204D4A" w:rsidRPr="00A417FE">
        <w:rPr>
          <w:b/>
          <w:color w:val="auto"/>
        </w:rPr>
        <w:t xml:space="preserve">R$ </w:t>
      </w:r>
      <w:r>
        <w:rPr>
          <w:b/>
          <w:color w:val="auto"/>
        </w:rPr>
        <w:t>5</w:t>
      </w:r>
      <w:r w:rsidR="0092707C" w:rsidRPr="00A417FE">
        <w:rPr>
          <w:b/>
          <w:color w:val="auto"/>
        </w:rPr>
        <w:t>.500,00</w:t>
      </w:r>
      <w:r w:rsidR="00D00F38" w:rsidRPr="00A417FE">
        <w:rPr>
          <w:b/>
          <w:color w:val="auto"/>
        </w:rPr>
        <w:t xml:space="preserve"> (</w:t>
      </w:r>
      <w:r w:rsidR="0092707C" w:rsidRPr="00A417FE">
        <w:rPr>
          <w:b/>
          <w:color w:val="auto"/>
        </w:rPr>
        <w:t>quatro</w:t>
      </w:r>
      <w:r w:rsidR="00D00F38" w:rsidRPr="00A417FE">
        <w:rPr>
          <w:b/>
          <w:color w:val="auto"/>
        </w:rPr>
        <w:t xml:space="preserve"> mil</w:t>
      </w:r>
      <w:r w:rsidR="0092707C" w:rsidRPr="00A417FE">
        <w:rPr>
          <w:b/>
          <w:color w:val="auto"/>
        </w:rPr>
        <w:t xml:space="preserve"> e quinhentos</w:t>
      </w:r>
      <w:r w:rsidR="00D00F38" w:rsidRPr="00A417FE">
        <w:rPr>
          <w:b/>
          <w:color w:val="auto"/>
        </w:rPr>
        <w:t xml:space="preserve"> reais)</w:t>
      </w:r>
      <w:r w:rsidR="002141FA" w:rsidRPr="00A417FE">
        <w:rPr>
          <w:color w:val="auto"/>
        </w:rPr>
        <w:t xml:space="preserve">, </w:t>
      </w:r>
      <w:r w:rsidR="00DF37B7" w:rsidRPr="00A417FE">
        <w:rPr>
          <w:color w:val="auto"/>
        </w:rPr>
        <w:t xml:space="preserve">enquanto </w:t>
      </w:r>
      <w:r w:rsidR="00DF37B7">
        <w:t xml:space="preserve">que o limite para se contratar por dispensa de licitação </w:t>
      </w:r>
      <w:r w:rsidR="002141FA">
        <w:t>é de R$ 17.600,00 (dezessete mil e seiscentos reais)</w:t>
      </w:r>
      <w:r w:rsidR="00101563">
        <w:t xml:space="preserve"> anuais</w:t>
      </w:r>
      <w:r w:rsidR="00666E5F">
        <w:t>,</w:t>
      </w:r>
      <w:r w:rsidR="002141FA">
        <w:t xml:space="preserve"> conforme d</w:t>
      </w:r>
      <w:r w:rsidR="00511AE2">
        <w:t xml:space="preserve">isposto no inciso II, artigo 1º do </w:t>
      </w:r>
      <w:r w:rsidR="00511AE2" w:rsidRPr="00511AE2">
        <w:t>D</w:t>
      </w:r>
      <w:r w:rsidR="000B6F71" w:rsidRPr="00511AE2">
        <w:t>ecreto</w:t>
      </w:r>
      <w:r w:rsidR="00511AE2" w:rsidRPr="00511AE2">
        <w:t xml:space="preserve"> </w:t>
      </w:r>
      <w:r w:rsidR="000B6F71" w:rsidRPr="00511AE2">
        <w:t>n</w:t>
      </w:r>
      <w:r w:rsidR="00511AE2" w:rsidRPr="00511AE2">
        <w:t xml:space="preserve">º 9.412, </w:t>
      </w:r>
      <w:r w:rsidR="000B6F71" w:rsidRPr="00511AE2">
        <w:t>de 18 de junho de 2018</w:t>
      </w:r>
      <w:r w:rsidR="0027184D">
        <w:t xml:space="preserve">, combinado com inciso II, </w:t>
      </w:r>
      <w:r w:rsidR="00511AE2">
        <w:t>artigo</w:t>
      </w:r>
      <w:r w:rsidR="0027184D">
        <w:t xml:space="preserve"> 24 da Lei 8666/93</w:t>
      </w:r>
      <w:r w:rsidR="00CA051C">
        <w:t xml:space="preserve">. Em suma, em apenas </w:t>
      </w:r>
      <w:r w:rsidR="00BE0093">
        <w:t>04 (quatro)</w:t>
      </w:r>
      <w:r w:rsidR="00CA051C">
        <w:t xml:space="preserve"> m</w:t>
      </w:r>
      <w:r w:rsidR="00BE0093">
        <w:t>eses</w:t>
      </w:r>
      <w:r w:rsidR="00CA051C">
        <w:t xml:space="preserve"> a despesa relacionada ao serviço supera o valor má</w:t>
      </w:r>
      <w:bookmarkStart w:id="0" w:name="_GoBack"/>
      <w:bookmarkEnd w:id="0"/>
      <w:r w:rsidR="00CA051C">
        <w:t>ximo permitido para todo o exercício.</w:t>
      </w:r>
      <w:r w:rsidR="00AD3C10">
        <w:t xml:space="preserve"> </w:t>
      </w:r>
    </w:p>
    <w:p w:rsidR="009719BC" w:rsidRDefault="00FF50A2" w:rsidP="001B1F4B">
      <w:pPr>
        <w:pStyle w:val="Default"/>
        <w:spacing w:line="360" w:lineRule="auto"/>
        <w:ind w:firstLine="708"/>
        <w:jc w:val="both"/>
      </w:pPr>
      <w:r>
        <w:t>Considerando</w:t>
      </w:r>
      <w:r w:rsidR="00F7617D">
        <w:t xml:space="preserve"> o </w:t>
      </w:r>
      <w:r w:rsidR="00215AFF">
        <w:t>que foi apresentado</w:t>
      </w:r>
      <w:r w:rsidR="00E56D7E">
        <w:t xml:space="preserve">, </w:t>
      </w:r>
      <w:r w:rsidR="00F7617D">
        <w:t xml:space="preserve">fica </w:t>
      </w:r>
      <w:r w:rsidR="006F33D6">
        <w:t xml:space="preserve">comprovada a </w:t>
      </w:r>
      <w:r w:rsidR="00E56D7E">
        <w:t>invi</w:t>
      </w:r>
      <w:r w:rsidR="006F33D6">
        <w:t>abilidade</w:t>
      </w:r>
      <w:r w:rsidR="00E56D7E">
        <w:t xml:space="preserve"> </w:t>
      </w:r>
      <w:r w:rsidR="006F33D6">
        <w:t>d</w:t>
      </w:r>
      <w:r w:rsidR="00E56D7E">
        <w:t xml:space="preserve">a modalidade dispensa </w:t>
      </w:r>
      <w:r w:rsidR="00301BD5">
        <w:t xml:space="preserve">para fornecimento de energia elétrica no Município, </w:t>
      </w:r>
      <w:r w:rsidR="00BB6F07">
        <w:t>justifica</w:t>
      </w:r>
      <w:r w:rsidR="007C2E43">
        <w:t>ndo</w:t>
      </w:r>
      <w:r w:rsidR="00BB6F07">
        <w:t xml:space="preserve">-se assim a </w:t>
      </w:r>
      <w:r w:rsidR="00855D67">
        <w:t>realização</w:t>
      </w:r>
      <w:r w:rsidR="00BB6F07">
        <w:t xml:space="preserve"> de inexigibilidade de licitação.</w:t>
      </w:r>
    </w:p>
    <w:p w:rsidR="0043448D" w:rsidRDefault="0043448D" w:rsidP="0043448D">
      <w:pPr>
        <w:pStyle w:val="Default"/>
        <w:spacing w:line="360" w:lineRule="auto"/>
        <w:ind w:firstLine="1620"/>
        <w:jc w:val="both"/>
        <w:rPr>
          <w:b/>
          <w:bCs/>
        </w:rPr>
      </w:pPr>
      <w:r w:rsidRPr="009B405D">
        <w:rPr>
          <w:b/>
          <w:bCs/>
        </w:rPr>
        <w:t>DIANTE DO EXPOSTO</w:t>
      </w:r>
      <w:r>
        <w:rPr>
          <w:b/>
          <w:bCs/>
        </w:rPr>
        <w:t>;</w:t>
      </w:r>
    </w:p>
    <w:p w:rsidR="0043448D" w:rsidRDefault="0043448D" w:rsidP="0043448D">
      <w:pPr>
        <w:pStyle w:val="Default"/>
        <w:spacing w:line="360" w:lineRule="auto"/>
        <w:ind w:firstLine="1620"/>
        <w:jc w:val="both"/>
      </w:pPr>
      <w:r w:rsidRPr="009B405D">
        <w:t>A Comissão Permanent</w:t>
      </w:r>
      <w:r>
        <w:t>e de Licitações de acordo com a justificativa</w:t>
      </w:r>
      <w:r w:rsidRPr="009B405D">
        <w:t>, documentação apresentada</w:t>
      </w:r>
      <w:r>
        <w:t xml:space="preserve"> e</w:t>
      </w:r>
      <w:r w:rsidR="00923426">
        <w:t>,</w:t>
      </w:r>
      <w:r>
        <w:t xml:space="preserve"> considerando os gastos </w:t>
      </w:r>
      <w:r w:rsidR="0040434E">
        <w:t>com a aquisição de energia elétrica</w:t>
      </w:r>
      <w:r>
        <w:t xml:space="preserve">, </w:t>
      </w:r>
      <w:r w:rsidRPr="009B405D">
        <w:t>opina pela abertura de processo de inexigibilidade</w:t>
      </w:r>
      <w:r>
        <w:t>,</w:t>
      </w:r>
      <w:r w:rsidRPr="009B405D">
        <w:t xml:space="preserve"> com base na fundamentação legal</w:t>
      </w:r>
      <w:r w:rsidR="007054E3">
        <w:t>, para contratação da empresa</w:t>
      </w:r>
      <w:r>
        <w:t xml:space="preserve"> referida, </w:t>
      </w:r>
      <w:r w:rsidR="00F12598">
        <w:t xml:space="preserve">para fornecer e distribuir energia elétrica para a iluminação pública </w:t>
      </w:r>
      <w:r>
        <w:t>do Município.</w:t>
      </w:r>
    </w:p>
    <w:p w:rsidR="0043448D" w:rsidRPr="0037177F" w:rsidRDefault="0043448D" w:rsidP="0043448D">
      <w:pPr>
        <w:pStyle w:val="Default"/>
        <w:spacing w:line="360" w:lineRule="auto"/>
        <w:ind w:firstLine="1620"/>
        <w:jc w:val="both"/>
        <w:rPr>
          <w:color w:val="auto"/>
        </w:rPr>
      </w:pPr>
      <w:r w:rsidRPr="009B405D">
        <w:t>A Comissão Permanente de Licitação reconhece a hipótese da necessidade d</w:t>
      </w:r>
      <w:r w:rsidR="005D6644">
        <w:t xml:space="preserve">a inexigibilidade </w:t>
      </w:r>
      <w:r w:rsidR="005D6644" w:rsidRPr="0037177F">
        <w:rPr>
          <w:color w:val="auto"/>
        </w:rPr>
        <w:t>de Licitação</w:t>
      </w:r>
      <w:r w:rsidRPr="0037177F">
        <w:rPr>
          <w:color w:val="auto"/>
        </w:rPr>
        <w:t>, onde a referida empresa apresent</w:t>
      </w:r>
      <w:r w:rsidR="005D6644" w:rsidRPr="0037177F">
        <w:rPr>
          <w:color w:val="auto"/>
        </w:rPr>
        <w:t>ou</w:t>
      </w:r>
      <w:r w:rsidRPr="0037177F">
        <w:rPr>
          <w:color w:val="auto"/>
        </w:rPr>
        <w:t xml:space="preserve"> regularidade fiscal, tributária, financeira e judicial.</w:t>
      </w:r>
    </w:p>
    <w:p w:rsidR="0043448D" w:rsidRPr="0037177F" w:rsidRDefault="0043448D" w:rsidP="0043448D">
      <w:pPr>
        <w:spacing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7177F">
        <w:rPr>
          <w:rFonts w:ascii="Arial" w:hAnsi="Arial" w:cs="Arial"/>
          <w:sz w:val="24"/>
          <w:szCs w:val="24"/>
        </w:rPr>
        <w:t>Nestes termos reconhece a Comissão de Licitações a realização do presente Processo de Inexigibilidade, pugnando pela ratificação e assinatura do contrato com a referida empresa.</w:t>
      </w:r>
    </w:p>
    <w:p w:rsidR="005E67DE" w:rsidRPr="0037177F" w:rsidRDefault="005E67DE" w:rsidP="0043448D">
      <w:pPr>
        <w:spacing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43448D" w:rsidRPr="0037177F" w:rsidRDefault="0043448D" w:rsidP="0043448D">
      <w:pPr>
        <w:spacing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7177F">
        <w:rPr>
          <w:rFonts w:ascii="Arial" w:hAnsi="Arial" w:cs="Arial"/>
          <w:sz w:val="24"/>
          <w:szCs w:val="24"/>
        </w:rPr>
        <w:t xml:space="preserve">Desterro do Melo, </w:t>
      </w:r>
      <w:r w:rsidR="0037177F" w:rsidRPr="0037177F">
        <w:rPr>
          <w:rFonts w:ascii="Arial" w:hAnsi="Arial" w:cs="Arial"/>
          <w:sz w:val="24"/>
          <w:szCs w:val="24"/>
        </w:rPr>
        <w:t>28</w:t>
      </w:r>
      <w:r w:rsidRPr="0037177F">
        <w:rPr>
          <w:rFonts w:ascii="Arial" w:hAnsi="Arial" w:cs="Arial"/>
          <w:sz w:val="24"/>
          <w:szCs w:val="24"/>
        </w:rPr>
        <w:t xml:space="preserve"> de </w:t>
      </w:r>
      <w:r w:rsidR="0037177F" w:rsidRPr="0037177F">
        <w:rPr>
          <w:rFonts w:ascii="Arial" w:hAnsi="Arial" w:cs="Arial"/>
          <w:sz w:val="24"/>
          <w:szCs w:val="24"/>
        </w:rPr>
        <w:t>julho</w:t>
      </w:r>
      <w:r w:rsidRPr="0037177F">
        <w:rPr>
          <w:rFonts w:ascii="Arial" w:hAnsi="Arial" w:cs="Arial"/>
          <w:sz w:val="24"/>
          <w:szCs w:val="24"/>
        </w:rPr>
        <w:t xml:space="preserve"> de 202</w:t>
      </w:r>
      <w:r w:rsidR="0037177F" w:rsidRPr="0037177F">
        <w:rPr>
          <w:rFonts w:ascii="Arial" w:hAnsi="Arial" w:cs="Arial"/>
          <w:sz w:val="24"/>
          <w:szCs w:val="24"/>
        </w:rPr>
        <w:t>1</w:t>
      </w:r>
      <w:r w:rsidRPr="0037177F">
        <w:rPr>
          <w:rFonts w:ascii="Arial" w:hAnsi="Arial" w:cs="Arial"/>
          <w:sz w:val="24"/>
          <w:szCs w:val="24"/>
        </w:rPr>
        <w:t>.</w:t>
      </w:r>
    </w:p>
    <w:p w:rsidR="0043448D" w:rsidRPr="0037177F" w:rsidRDefault="0043448D" w:rsidP="0043448D">
      <w:pPr>
        <w:spacing w:line="360" w:lineRule="auto"/>
        <w:ind w:right="283"/>
      </w:pPr>
    </w:p>
    <w:p w:rsidR="005E67DE" w:rsidRPr="0037177F" w:rsidRDefault="005E67DE" w:rsidP="005E67DE">
      <w:pPr>
        <w:pStyle w:val="Corpodetexto3"/>
        <w:jc w:val="center"/>
        <w:rPr>
          <w:rFonts w:ascii="Arial" w:hAnsi="Arial" w:cs="Arial"/>
          <w:sz w:val="24"/>
          <w:szCs w:val="24"/>
        </w:rPr>
      </w:pPr>
      <w:r w:rsidRPr="0037177F">
        <w:rPr>
          <w:rFonts w:ascii="Arial" w:hAnsi="Arial" w:cs="Arial"/>
          <w:sz w:val="24"/>
          <w:szCs w:val="24"/>
        </w:rPr>
        <w:t>Simone Simplício Coelho</w:t>
      </w:r>
    </w:p>
    <w:p w:rsidR="005E67DE" w:rsidRPr="005E67DE" w:rsidRDefault="005E67DE" w:rsidP="005E67DE">
      <w:pPr>
        <w:pStyle w:val="Corpodetexto3"/>
        <w:jc w:val="center"/>
        <w:rPr>
          <w:rFonts w:ascii="Arial" w:hAnsi="Arial" w:cs="Arial"/>
          <w:sz w:val="24"/>
          <w:szCs w:val="24"/>
        </w:rPr>
      </w:pPr>
      <w:r w:rsidRPr="0037177F">
        <w:rPr>
          <w:rFonts w:ascii="Arial" w:hAnsi="Arial" w:cs="Arial"/>
          <w:sz w:val="24"/>
          <w:szCs w:val="24"/>
        </w:rPr>
        <w:t xml:space="preserve">Presidente da Comissão </w:t>
      </w:r>
      <w:r w:rsidRPr="005E67DE">
        <w:rPr>
          <w:rFonts w:ascii="Arial" w:hAnsi="Arial" w:cs="Arial"/>
          <w:sz w:val="24"/>
          <w:szCs w:val="24"/>
        </w:rPr>
        <w:t>de Licitações</w:t>
      </w:r>
    </w:p>
    <w:p w:rsidR="005E67DE" w:rsidRPr="005E67DE" w:rsidRDefault="005E67DE" w:rsidP="005E67DE">
      <w:pPr>
        <w:pStyle w:val="Corpodetexto3"/>
        <w:jc w:val="center"/>
        <w:rPr>
          <w:rFonts w:ascii="Arial" w:hAnsi="Arial" w:cs="Arial"/>
          <w:sz w:val="24"/>
          <w:szCs w:val="24"/>
        </w:rPr>
      </w:pPr>
    </w:p>
    <w:p w:rsidR="005E67DE" w:rsidRPr="005E67DE" w:rsidRDefault="005E67DE" w:rsidP="005E67DE">
      <w:pPr>
        <w:pStyle w:val="Corpodetexto3"/>
        <w:jc w:val="center"/>
        <w:rPr>
          <w:rFonts w:ascii="Arial" w:hAnsi="Arial" w:cs="Arial"/>
          <w:sz w:val="24"/>
          <w:szCs w:val="24"/>
        </w:rPr>
      </w:pPr>
    </w:p>
    <w:p w:rsidR="005E67DE" w:rsidRPr="005E67DE" w:rsidRDefault="005E67DE" w:rsidP="005E67DE">
      <w:pPr>
        <w:pStyle w:val="Corpodetexto3"/>
        <w:jc w:val="center"/>
        <w:rPr>
          <w:rFonts w:ascii="Arial" w:hAnsi="Arial" w:cs="Arial"/>
          <w:sz w:val="24"/>
          <w:szCs w:val="24"/>
        </w:rPr>
      </w:pPr>
      <w:r w:rsidRPr="005E67DE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5E67DE">
        <w:rPr>
          <w:rFonts w:ascii="Arial" w:hAnsi="Arial" w:cs="Arial"/>
          <w:sz w:val="24"/>
          <w:szCs w:val="24"/>
        </w:rPr>
        <w:t>Bertolin</w:t>
      </w:r>
      <w:proofErr w:type="spellEnd"/>
      <w:r w:rsidRPr="005E67DE">
        <w:rPr>
          <w:rFonts w:ascii="Arial" w:hAnsi="Arial" w:cs="Arial"/>
          <w:sz w:val="24"/>
          <w:szCs w:val="24"/>
        </w:rPr>
        <w:tab/>
      </w:r>
      <w:r w:rsidRPr="005E67DE">
        <w:rPr>
          <w:rFonts w:ascii="Arial" w:hAnsi="Arial" w:cs="Arial"/>
          <w:sz w:val="24"/>
          <w:szCs w:val="24"/>
        </w:rPr>
        <w:tab/>
      </w:r>
      <w:r w:rsidRPr="005E67DE">
        <w:rPr>
          <w:rFonts w:ascii="Arial" w:hAnsi="Arial" w:cs="Arial"/>
          <w:sz w:val="24"/>
          <w:szCs w:val="24"/>
        </w:rPr>
        <w:tab/>
      </w:r>
      <w:r w:rsidRPr="005E67DE">
        <w:rPr>
          <w:rFonts w:ascii="Arial" w:hAnsi="Arial" w:cs="Arial"/>
          <w:sz w:val="24"/>
          <w:szCs w:val="24"/>
        </w:rPr>
        <w:tab/>
      </w:r>
      <w:r w:rsidRPr="005E67DE">
        <w:rPr>
          <w:rFonts w:ascii="Arial" w:hAnsi="Arial" w:cs="Arial"/>
          <w:sz w:val="24"/>
          <w:szCs w:val="24"/>
        </w:rPr>
        <w:tab/>
        <w:t>Silvânia da Silva Lima</w:t>
      </w:r>
    </w:p>
    <w:p w:rsidR="005E67DE" w:rsidRPr="005E67DE" w:rsidRDefault="005E67DE" w:rsidP="005E67DE">
      <w:pPr>
        <w:pStyle w:val="Corpodetexto3"/>
        <w:jc w:val="center"/>
        <w:rPr>
          <w:sz w:val="24"/>
          <w:szCs w:val="24"/>
        </w:rPr>
      </w:pPr>
      <w:r w:rsidRPr="005E67DE">
        <w:rPr>
          <w:rFonts w:ascii="Arial" w:hAnsi="Arial" w:cs="Arial"/>
          <w:sz w:val="24"/>
          <w:szCs w:val="24"/>
        </w:rPr>
        <w:t xml:space="preserve">Membro da Comissão de Licitações </w:t>
      </w:r>
      <w:r w:rsidRPr="005E67DE">
        <w:rPr>
          <w:rFonts w:ascii="Arial" w:hAnsi="Arial" w:cs="Arial"/>
          <w:sz w:val="24"/>
          <w:szCs w:val="24"/>
        </w:rPr>
        <w:tab/>
      </w:r>
      <w:r w:rsidRPr="005E67DE">
        <w:rPr>
          <w:rFonts w:ascii="Arial" w:hAnsi="Arial" w:cs="Arial"/>
          <w:sz w:val="24"/>
          <w:szCs w:val="24"/>
        </w:rPr>
        <w:tab/>
      </w:r>
      <w:r w:rsidRPr="005E67DE">
        <w:rPr>
          <w:rFonts w:ascii="Arial" w:hAnsi="Arial" w:cs="Arial"/>
          <w:sz w:val="24"/>
          <w:szCs w:val="24"/>
        </w:rPr>
        <w:tab/>
        <w:t>Membro da Comissão de Licitações</w:t>
      </w:r>
    </w:p>
    <w:p w:rsidR="0043448D" w:rsidRPr="004B18F1" w:rsidRDefault="0043448D" w:rsidP="005E67DE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sectPr w:rsidR="0043448D" w:rsidRPr="004B18F1" w:rsidSect="00A17600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16" w:rsidRDefault="001D5416">
      <w:r>
        <w:separator/>
      </w:r>
    </w:p>
  </w:endnote>
  <w:endnote w:type="continuationSeparator" w:id="0">
    <w:p w:rsidR="001D5416" w:rsidRDefault="001D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00" w:rsidRDefault="0043448D" w:rsidP="00A1760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17600" w:rsidRPr="00BF0635" w:rsidRDefault="0043448D" w:rsidP="00A1760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16" w:rsidRDefault="001D5416">
      <w:r>
        <w:separator/>
      </w:r>
    </w:p>
  </w:footnote>
  <w:footnote w:type="continuationSeparator" w:id="0">
    <w:p w:rsidR="001D5416" w:rsidRDefault="001D5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00" w:rsidRDefault="0043448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2636C9" wp14:editId="3A1074E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8D"/>
    <w:rsid w:val="00000A1E"/>
    <w:rsid w:val="00004266"/>
    <w:rsid w:val="0001433A"/>
    <w:rsid w:val="000255C0"/>
    <w:rsid w:val="00026E39"/>
    <w:rsid w:val="00036C70"/>
    <w:rsid w:val="00051B74"/>
    <w:rsid w:val="00063117"/>
    <w:rsid w:val="000672B5"/>
    <w:rsid w:val="00092318"/>
    <w:rsid w:val="000A02D3"/>
    <w:rsid w:val="000B6F71"/>
    <w:rsid w:val="000D4FD0"/>
    <w:rsid w:val="000F0BF5"/>
    <w:rsid w:val="00101533"/>
    <w:rsid w:val="00101563"/>
    <w:rsid w:val="00125A5B"/>
    <w:rsid w:val="00125BE4"/>
    <w:rsid w:val="00130C31"/>
    <w:rsid w:val="001365BF"/>
    <w:rsid w:val="00137FFE"/>
    <w:rsid w:val="001507A2"/>
    <w:rsid w:val="0015286B"/>
    <w:rsid w:val="0016522A"/>
    <w:rsid w:val="00165A04"/>
    <w:rsid w:val="00191329"/>
    <w:rsid w:val="00193B82"/>
    <w:rsid w:val="00193F49"/>
    <w:rsid w:val="001A7530"/>
    <w:rsid w:val="001B1F4B"/>
    <w:rsid w:val="001B453C"/>
    <w:rsid w:val="001B5EC2"/>
    <w:rsid w:val="001B6D7A"/>
    <w:rsid w:val="001C16C4"/>
    <w:rsid w:val="001C1D0C"/>
    <w:rsid w:val="001C2B2B"/>
    <w:rsid w:val="001C43CA"/>
    <w:rsid w:val="001D5416"/>
    <w:rsid w:val="001E003A"/>
    <w:rsid w:val="001E66E0"/>
    <w:rsid w:val="00204D4A"/>
    <w:rsid w:val="0021082A"/>
    <w:rsid w:val="002141FA"/>
    <w:rsid w:val="00215AFF"/>
    <w:rsid w:val="00220F47"/>
    <w:rsid w:val="00221896"/>
    <w:rsid w:val="0022538B"/>
    <w:rsid w:val="00232CDD"/>
    <w:rsid w:val="00235487"/>
    <w:rsid w:val="0023607A"/>
    <w:rsid w:val="002461C4"/>
    <w:rsid w:val="00252C44"/>
    <w:rsid w:val="00253E88"/>
    <w:rsid w:val="002717B2"/>
    <w:rsid w:val="0027184D"/>
    <w:rsid w:val="00272062"/>
    <w:rsid w:val="002739A5"/>
    <w:rsid w:val="002B0871"/>
    <w:rsid w:val="002B17B6"/>
    <w:rsid w:val="002D05C6"/>
    <w:rsid w:val="002D0BD7"/>
    <w:rsid w:val="002E1923"/>
    <w:rsid w:val="002E554A"/>
    <w:rsid w:val="002F105B"/>
    <w:rsid w:val="002F1570"/>
    <w:rsid w:val="002F2FE1"/>
    <w:rsid w:val="00301BD5"/>
    <w:rsid w:val="00315459"/>
    <w:rsid w:val="00330AF5"/>
    <w:rsid w:val="00333EDE"/>
    <w:rsid w:val="00336F28"/>
    <w:rsid w:val="00337F50"/>
    <w:rsid w:val="00344872"/>
    <w:rsid w:val="0037177F"/>
    <w:rsid w:val="00371D49"/>
    <w:rsid w:val="00397898"/>
    <w:rsid w:val="003C3131"/>
    <w:rsid w:val="003F0C6D"/>
    <w:rsid w:val="0040434E"/>
    <w:rsid w:val="0041715D"/>
    <w:rsid w:val="0041738B"/>
    <w:rsid w:val="00420EDC"/>
    <w:rsid w:val="00433D3A"/>
    <w:rsid w:val="0043448D"/>
    <w:rsid w:val="00435827"/>
    <w:rsid w:val="00441EC9"/>
    <w:rsid w:val="004536B2"/>
    <w:rsid w:val="00455814"/>
    <w:rsid w:val="00464F12"/>
    <w:rsid w:val="004665FC"/>
    <w:rsid w:val="00483A83"/>
    <w:rsid w:val="00486D6A"/>
    <w:rsid w:val="0049129E"/>
    <w:rsid w:val="004D77A9"/>
    <w:rsid w:val="004F0D0A"/>
    <w:rsid w:val="004F4E89"/>
    <w:rsid w:val="00511AE2"/>
    <w:rsid w:val="00525D85"/>
    <w:rsid w:val="005324EA"/>
    <w:rsid w:val="0059257B"/>
    <w:rsid w:val="00596D31"/>
    <w:rsid w:val="005C1A74"/>
    <w:rsid w:val="005D1293"/>
    <w:rsid w:val="005D6644"/>
    <w:rsid w:val="005E67DE"/>
    <w:rsid w:val="005E7330"/>
    <w:rsid w:val="005F4B45"/>
    <w:rsid w:val="00612806"/>
    <w:rsid w:val="006175CE"/>
    <w:rsid w:val="00626E76"/>
    <w:rsid w:val="00632CC1"/>
    <w:rsid w:val="00635E3A"/>
    <w:rsid w:val="00666E5F"/>
    <w:rsid w:val="00667ACD"/>
    <w:rsid w:val="0067205D"/>
    <w:rsid w:val="00676F9D"/>
    <w:rsid w:val="006825BF"/>
    <w:rsid w:val="006929D5"/>
    <w:rsid w:val="006956F6"/>
    <w:rsid w:val="006C4BFF"/>
    <w:rsid w:val="006E4CDA"/>
    <w:rsid w:val="006F33D6"/>
    <w:rsid w:val="007054E3"/>
    <w:rsid w:val="00707DB5"/>
    <w:rsid w:val="00713A7D"/>
    <w:rsid w:val="00722DBC"/>
    <w:rsid w:val="00731357"/>
    <w:rsid w:val="007347E8"/>
    <w:rsid w:val="0074036B"/>
    <w:rsid w:val="007B6F36"/>
    <w:rsid w:val="007C2E43"/>
    <w:rsid w:val="007C6A42"/>
    <w:rsid w:val="007F1639"/>
    <w:rsid w:val="007F410E"/>
    <w:rsid w:val="007F595C"/>
    <w:rsid w:val="00826C93"/>
    <w:rsid w:val="00844E1D"/>
    <w:rsid w:val="00855611"/>
    <w:rsid w:val="00855D67"/>
    <w:rsid w:val="00860EAF"/>
    <w:rsid w:val="00875189"/>
    <w:rsid w:val="008822FF"/>
    <w:rsid w:val="0088436E"/>
    <w:rsid w:val="00893A8D"/>
    <w:rsid w:val="00897B84"/>
    <w:rsid w:val="008B444B"/>
    <w:rsid w:val="008B69C6"/>
    <w:rsid w:val="008D0B07"/>
    <w:rsid w:val="008D1E82"/>
    <w:rsid w:val="008D25C0"/>
    <w:rsid w:val="008D40BD"/>
    <w:rsid w:val="008D5AF3"/>
    <w:rsid w:val="008E7510"/>
    <w:rsid w:val="008F5597"/>
    <w:rsid w:val="008F5D59"/>
    <w:rsid w:val="008F7AEB"/>
    <w:rsid w:val="00920443"/>
    <w:rsid w:val="009229C2"/>
    <w:rsid w:val="00923426"/>
    <w:rsid w:val="0092707C"/>
    <w:rsid w:val="0095128C"/>
    <w:rsid w:val="009719BC"/>
    <w:rsid w:val="009776F6"/>
    <w:rsid w:val="00980707"/>
    <w:rsid w:val="0098634A"/>
    <w:rsid w:val="009B0D30"/>
    <w:rsid w:val="009B3A30"/>
    <w:rsid w:val="009C366F"/>
    <w:rsid w:val="00A0410B"/>
    <w:rsid w:val="00A07754"/>
    <w:rsid w:val="00A13F8B"/>
    <w:rsid w:val="00A14A98"/>
    <w:rsid w:val="00A25B40"/>
    <w:rsid w:val="00A32BC4"/>
    <w:rsid w:val="00A37159"/>
    <w:rsid w:val="00A417FE"/>
    <w:rsid w:val="00A560F4"/>
    <w:rsid w:val="00A61A19"/>
    <w:rsid w:val="00A808C3"/>
    <w:rsid w:val="00AA2FED"/>
    <w:rsid w:val="00AD3C10"/>
    <w:rsid w:val="00AD6A00"/>
    <w:rsid w:val="00B0004E"/>
    <w:rsid w:val="00B07357"/>
    <w:rsid w:val="00B14EA0"/>
    <w:rsid w:val="00B2488C"/>
    <w:rsid w:val="00B530C2"/>
    <w:rsid w:val="00B54BDC"/>
    <w:rsid w:val="00B56E03"/>
    <w:rsid w:val="00B63142"/>
    <w:rsid w:val="00B6670C"/>
    <w:rsid w:val="00B93E96"/>
    <w:rsid w:val="00B95E91"/>
    <w:rsid w:val="00B974CF"/>
    <w:rsid w:val="00BB6F07"/>
    <w:rsid w:val="00BD028C"/>
    <w:rsid w:val="00BD1D3D"/>
    <w:rsid w:val="00BD467C"/>
    <w:rsid w:val="00BE0093"/>
    <w:rsid w:val="00BE7C83"/>
    <w:rsid w:val="00BF0CA1"/>
    <w:rsid w:val="00BF2636"/>
    <w:rsid w:val="00BF32F8"/>
    <w:rsid w:val="00BF6DD9"/>
    <w:rsid w:val="00C07C9E"/>
    <w:rsid w:val="00C07EAE"/>
    <w:rsid w:val="00C53B45"/>
    <w:rsid w:val="00C60120"/>
    <w:rsid w:val="00C6293B"/>
    <w:rsid w:val="00C645EA"/>
    <w:rsid w:val="00C65AB0"/>
    <w:rsid w:val="00C76E6D"/>
    <w:rsid w:val="00C76EC8"/>
    <w:rsid w:val="00C94278"/>
    <w:rsid w:val="00CA051C"/>
    <w:rsid w:val="00CB4C4D"/>
    <w:rsid w:val="00CB618E"/>
    <w:rsid w:val="00CC1F77"/>
    <w:rsid w:val="00CC3D06"/>
    <w:rsid w:val="00CD73DC"/>
    <w:rsid w:val="00D00F38"/>
    <w:rsid w:val="00D14062"/>
    <w:rsid w:val="00D160E0"/>
    <w:rsid w:val="00D242C3"/>
    <w:rsid w:val="00D304D8"/>
    <w:rsid w:val="00D339FC"/>
    <w:rsid w:val="00D3618E"/>
    <w:rsid w:val="00D4463E"/>
    <w:rsid w:val="00D872B1"/>
    <w:rsid w:val="00DD5006"/>
    <w:rsid w:val="00DF113A"/>
    <w:rsid w:val="00DF37B7"/>
    <w:rsid w:val="00DF77E2"/>
    <w:rsid w:val="00E03CB2"/>
    <w:rsid w:val="00E12D27"/>
    <w:rsid w:val="00E166EA"/>
    <w:rsid w:val="00E17B82"/>
    <w:rsid w:val="00E405F8"/>
    <w:rsid w:val="00E47859"/>
    <w:rsid w:val="00E56D7E"/>
    <w:rsid w:val="00E675CC"/>
    <w:rsid w:val="00E73FDD"/>
    <w:rsid w:val="00E93D61"/>
    <w:rsid w:val="00EA5E80"/>
    <w:rsid w:val="00EA6BB5"/>
    <w:rsid w:val="00EB31AF"/>
    <w:rsid w:val="00EC7541"/>
    <w:rsid w:val="00ED0F3A"/>
    <w:rsid w:val="00EE264F"/>
    <w:rsid w:val="00EE2888"/>
    <w:rsid w:val="00EF2B21"/>
    <w:rsid w:val="00EF6ABF"/>
    <w:rsid w:val="00F12598"/>
    <w:rsid w:val="00F23C05"/>
    <w:rsid w:val="00F24355"/>
    <w:rsid w:val="00F34879"/>
    <w:rsid w:val="00F45959"/>
    <w:rsid w:val="00F70060"/>
    <w:rsid w:val="00F72FE2"/>
    <w:rsid w:val="00F7617D"/>
    <w:rsid w:val="00F94039"/>
    <w:rsid w:val="00F94356"/>
    <w:rsid w:val="00F94E96"/>
    <w:rsid w:val="00FA100F"/>
    <w:rsid w:val="00FA24FF"/>
    <w:rsid w:val="00FA32ED"/>
    <w:rsid w:val="00FA3CEE"/>
    <w:rsid w:val="00FB429D"/>
    <w:rsid w:val="00FB4C34"/>
    <w:rsid w:val="00FC06DE"/>
    <w:rsid w:val="00FC78CC"/>
    <w:rsid w:val="00FD48FB"/>
    <w:rsid w:val="00FE66A4"/>
    <w:rsid w:val="00FE78B5"/>
    <w:rsid w:val="00FE78EE"/>
    <w:rsid w:val="00FF0625"/>
    <w:rsid w:val="00FF1EC2"/>
    <w:rsid w:val="00FF50A2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44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344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434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3448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434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0F47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7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77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44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344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434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3448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434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0F47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7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77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904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266</cp:revision>
  <cp:lastPrinted>2021-07-28T18:24:00Z</cp:lastPrinted>
  <dcterms:created xsi:type="dcterms:W3CDTF">2020-02-10T13:05:00Z</dcterms:created>
  <dcterms:modified xsi:type="dcterms:W3CDTF">2021-10-20T14:17:00Z</dcterms:modified>
</cp:coreProperties>
</file>