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6C" w:rsidRPr="002D0F11" w:rsidRDefault="00A5566C" w:rsidP="003370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D0F11">
        <w:rPr>
          <w:rFonts w:ascii="Arial" w:hAnsi="Arial" w:cs="Arial"/>
          <w:b/>
          <w:bCs/>
          <w:sz w:val="24"/>
          <w:szCs w:val="24"/>
        </w:rPr>
        <w:t>ATA DE ABERTURA E JULGAMENTO DE PROPOSTA E HABILITAÇÃO</w:t>
      </w:r>
    </w:p>
    <w:p w:rsidR="00A5566C" w:rsidRPr="002D0F11" w:rsidRDefault="00A5566C" w:rsidP="003370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PROCESSO LICITATÓRIO Nº. 0</w:t>
      </w:r>
      <w:r w:rsidR="001475BC">
        <w:rPr>
          <w:rFonts w:ascii="Arial" w:hAnsi="Arial" w:cs="Arial"/>
          <w:b/>
          <w:bCs/>
          <w:sz w:val="24"/>
          <w:szCs w:val="24"/>
          <w:u w:val="single"/>
        </w:rPr>
        <w:t>34</w:t>
      </w:r>
      <w:r w:rsidRPr="002D0F11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="001475BC"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A5566C" w:rsidRPr="002D0F11" w:rsidRDefault="00A5566C" w:rsidP="003370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PREGÃO PRESENCIAL Nº. 0</w:t>
      </w:r>
      <w:r w:rsidR="001475BC">
        <w:rPr>
          <w:rFonts w:ascii="Arial" w:hAnsi="Arial" w:cs="Arial"/>
          <w:b/>
          <w:bCs/>
          <w:sz w:val="24"/>
          <w:szCs w:val="24"/>
          <w:u w:val="single"/>
        </w:rPr>
        <w:t>16</w:t>
      </w:r>
      <w:r w:rsidRPr="002D0F11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="001475BC"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A5566C" w:rsidRPr="002D0F11" w:rsidRDefault="00A5566C" w:rsidP="00337038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REGISTRO DE PREÇOS Nº 0</w:t>
      </w:r>
      <w:r w:rsidR="001475BC">
        <w:rPr>
          <w:rFonts w:ascii="Arial" w:hAnsi="Arial" w:cs="Arial"/>
          <w:b/>
          <w:bCs/>
          <w:sz w:val="24"/>
          <w:szCs w:val="24"/>
          <w:u w:val="single"/>
        </w:rPr>
        <w:t>13</w:t>
      </w:r>
      <w:r w:rsidRPr="002D0F11">
        <w:rPr>
          <w:rFonts w:ascii="Arial" w:hAnsi="Arial" w:cs="Arial"/>
          <w:b/>
          <w:bCs/>
          <w:sz w:val="24"/>
          <w:szCs w:val="24"/>
          <w:u w:val="single"/>
        </w:rPr>
        <w:t>/20</w:t>
      </w:r>
      <w:r w:rsidR="001475BC">
        <w:rPr>
          <w:rFonts w:ascii="Arial" w:hAnsi="Arial" w:cs="Arial"/>
          <w:b/>
          <w:bCs/>
          <w:sz w:val="24"/>
          <w:szCs w:val="24"/>
          <w:u w:val="single"/>
        </w:rPr>
        <w:t>20</w:t>
      </w:r>
    </w:p>
    <w:p w:rsidR="00A5566C" w:rsidRPr="002D0F11" w:rsidRDefault="00A5566C" w:rsidP="00337038">
      <w:pPr>
        <w:spacing w:line="276" w:lineRule="auto"/>
        <w:ind w:right="-196"/>
        <w:jc w:val="both"/>
        <w:rPr>
          <w:rFonts w:ascii="Arial" w:hAnsi="Arial" w:cs="Arial"/>
          <w:sz w:val="24"/>
          <w:szCs w:val="24"/>
        </w:rPr>
      </w:pPr>
      <w:r w:rsidRPr="002D0F11">
        <w:rPr>
          <w:rFonts w:ascii="Arial" w:hAnsi="Arial" w:cs="Arial"/>
          <w:sz w:val="24"/>
          <w:szCs w:val="24"/>
        </w:rPr>
        <w:t xml:space="preserve">Aos </w:t>
      </w:r>
      <w:r w:rsidR="001475BC">
        <w:rPr>
          <w:rFonts w:ascii="Arial" w:hAnsi="Arial" w:cs="Arial"/>
          <w:sz w:val="24"/>
          <w:szCs w:val="24"/>
        </w:rPr>
        <w:t>vinte e um</w:t>
      </w:r>
      <w:r w:rsidRPr="002D0F11">
        <w:rPr>
          <w:rFonts w:ascii="Arial" w:hAnsi="Arial" w:cs="Arial"/>
          <w:sz w:val="24"/>
          <w:szCs w:val="24"/>
        </w:rPr>
        <w:t xml:space="preserve"> dias do mês de </w:t>
      </w:r>
      <w:r>
        <w:rPr>
          <w:rFonts w:ascii="Arial" w:hAnsi="Arial" w:cs="Arial"/>
          <w:sz w:val="24"/>
          <w:szCs w:val="24"/>
        </w:rPr>
        <w:t>ma</w:t>
      </w:r>
      <w:r w:rsidR="001475BC">
        <w:rPr>
          <w:rFonts w:ascii="Arial" w:hAnsi="Arial" w:cs="Arial"/>
          <w:sz w:val="24"/>
          <w:szCs w:val="24"/>
        </w:rPr>
        <w:t>io</w:t>
      </w:r>
      <w:r w:rsidRPr="002D0F11">
        <w:rPr>
          <w:rFonts w:ascii="Arial" w:hAnsi="Arial" w:cs="Arial"/>
          <w:sz w:val="24"/>
          <w:szCs w:val="24"/>
        </w:rPr>
        <w:t xml:space="preserve"> de dois mil e </w:t>
      </w:r>
      <w:r w:rsidR="001475BC">
        <w:rPr>
          <w:rFonts w:ascii="Arial" w:hAnsi="Arial" w:cs="Arial"/>
          <w:sz w:val="24"/>
          <w:szCs w:val="24"/>
        </w:rPr>
        <w:t>vinte</w:t>
      </w:r>
      <w:r w:rsidRPr="002D0F11">
        <w:rPr>
          <w:rFonts w:ascii="Arial" w:hAnsi="Arial" w:cs="Arial"/>
          <w:sz w:val="24"/>
          <w:szCs w:val="24"/>
        </w:rPr>
        <w:t xml:space="preserve">, às </w:t>
      </w:r>
      <w:r w:rsidR="001475BC">
        <w:rPr>
          <w:rFonts w:ascii="Arial" w:hAnsi="Arial" w:cs="Arial"/>
          <w:sz w:val="24"/>
          <w:szCs w:val="24"/>
        </w:rPr>
        <w:t>nove</w:t>
      </w:r>
      <w:r w:rsidRPr="002D0F11">
        <w:rPr>
          <w:rFonts w:ascii="Arial" w:hAnsi="Arial" w:cs="Arial"/>
          <w:sz w:val="24"/>
          <w:szCs w:val="24"/>
        </w:rPr>
        <w:t xml:space="preserve"> horas, no Centro Administrativo Prefeito João Benedito Amaral, situado na Av. Silvério Augusto de Melo, nº 158, Bairro Fábrica, Desterro do Melo, Minas Gerais, CEP: 36.210-000, no Setor de Co</w:t>
      </w:r>
      <w:r w:rsidR="00872C5D">
        <w:rPr>
          <w:rFonts w:ascii="Arial" w:hAnsi="Arial" w:cs="Arial"/>
          <w:sz w:val="24"/>
          <w:szCs w:val="24"/>
        </w:rPr>
        <w:t xml:space="preserve">mpras e Licitações, </w:t>
      </w:r>
      <w:r w:rsidR="00872C5D" w:rsidRPr="000E0231">
        <w:rPr>
          <w:rFonts w:ascii="Arial" w:hAnsi="Arial" w:cs="Arial"/>
          <w:sz w:val="24"/>
          <w:szCs w:val="24"/>
        </w:rPr>
        <w:t xml:space="preserve">reuniu-se a Sra. Pregoeira </w:t>
      </w:r>
      <w:proofErr w:type="spellStart"/>
      <w:r w:rsidR="00872C5D" w:rsidRPr="000E0231">
        <w:rPr>
          <w:rFonts w:ascii="Arial" w:hAnsi="Arial" w:cs="Arial"/>
          <w:sz w:val="24"/>
          <w:szCs w:val="24"/>
        </w:rPr>
        <w:t>Luciléia</w:t>
      </w:r>
      <w:proofErr w:type="spellEnd"/>
      <w:r w:rsidR="00872C5D" w:rsidRPr="000E0231">
        <w:rPr>
          <w:rFonts w:ascii="Arial" w:hAnsi="Arial" w:cs="Arial"/>
          <w:sz w:val="24"/>
          <w:szCs w:val="24"/>
        </w:rPr>
        <w:t xml:space="preserve"> Nunes Martins, e respectiva Equipe de Apoio composta por Flávio da Silva Coelho, Rafaela Dornelas Couto e Elaine Silveira Campos, conforme portaria 4117/2020, em atendimento às disposições contidas na Lei Federal 8.666/93, Lei Federal 10.520/02, Lei Complementar 123/2006, Lei Complementar 147/2014, Decreto Federal 8.538/2.015, procederam </w:t>
      </w:r>
      <w:proofErr w:type="gramStart"/>
      <w:r w:rsidR="00872C5D" w:rsidRPr="000E0231">
        <w:rPr>
          <w:rFonts w:ascii="Arial" w:hAnsi="Arial" w:cs="Arial"/>
          <w:sz w:val="24"/>
          <w:szCs w:val="24"/>
        </w:rPr>
        <w:t>a</w:t>
      </w:r>
      <w:proofErr w:type="gramEnd"/>
      <w:r w:rsidR="00872C5D" w:rsidRPr="000E0231">
        <w:rPr>
          <w:rFonts w:ascii="Arial" w:hAnsi="Arial" w:cs="Arial"/>
          <w:sz w:val="24"/>
          <w:szCs w:val="24"/>
        </w:rPr>
        <w:t xml:space="preserve"> realização da Sessão Pública relativa ao Pregão Presencial nº</w:t>
      </w:r>
      <w:r w:rsidR="00872C5D">
        <w:rPr>
          <w:rFonts w:ascii="Arial" w:hAnsi="Arial" w:cs="Arial"/>
          <w:sz w:val="24"/>
          <w:szCs w:val="24"/>
        </w:rPr>
        <w:t xml:space="preserve"> </w:t>
      </w:r>
      <w:r w:rsidR="00D31157">
        <w:rPr>
          <w:rFonts w:ascii="Arial" w:hAnsi="Arial" w:cs="Arial"/>
          <w:sz w:val="24"/>
          <w:szCs w:val="24"/>
        </w:rPr>
        <w:t>0</w:t>
      </w:r>
      <w:r w:rsidR="00872C5D">
        <w:rPr>
          <w:rFonts w:ascii="Arial" w:hAnsi="Arial" w:cs="Arial"/>
          <w:sz w:val="24"/>
          <w:szCs w:val="24"/>
        </w:rPr>
        <w:t>16</w:t>
      </w:r>
      <w:r w:rsidRPr="002D0F11">
        <w:rPr>
          <w:rFonts w:ascii="Arial" w:hAnsi="Arial" w:cs="Arial"/>
          <w:sz w:val="24"/>
          <w:szCs w:val="24"/>
        </w:rPr>
        <w:t>/20</w:t>
      </w:r>
      <w:r w:rsidR="00872C5D">
        <w:rPr>
          <w:rFonts w:ascii="Arial" w:hAnsi="Arial" w:cs="Arial"/>
          <w:sz w:val="24"/>
          <w:szCs w:val="24"/>
        </w:rPr>
        <w:t>20</w:t>
      </w:r>
      <w:r w:rsidRPr="002D0F11">
        <w:rPr>
          <w:rFonts w:ascii="Arial" w:hAnsi="Arial" w:cs="Arial"/>
          <w:sz w:val="24"/>
          <w:szCs w:val="24"/>
        </w:rPr>
        <w:t>, referente</w:t>
      </w:r>
      <w:r w:rsidR="00D31157">
        <w:rPr>
          <w:rFonts w:ascii="Arial" w:hAnsi="Arial" w:cs="Arial"/>
          <w:sz w:val="24"/>
          <w:szCs w:val="24"/>
        </w:rPr>
        <w:t xml:space="preserve"> ao Processo Licitatório nº. 0</w:t>
      </w:r>
      <w:r w:rsidR="00872C5D">
        <w:rPr>
          <w:rFonts w:ascii="Arial" w:hAnsi="Arial" w:cs="Arial"/>
          <w:sz w:val="24"/>
          <w:szCs w:val="24"/>
        </w:rPr>
        <w:t>34</w:t>
      </w:r>
      <w:r w:rsidRPr="002D0F11">
        <w:rPr>
          <w:rFonts w:ascii="Arial" w:hAnsi="Arial" w:cs="Arial"/>
          <w:sz w:val="24"/>
          <w:szCs w:val="24"/>
        </w:rPr>
        <w:t>/20</w:t>
      </w:r>
      <w:r w:rsidR="00872C5D">
        <w:rPr>
          <w:rFonts w:ascii="Arial" w:hAnsi="Arial" w:cs="Arial"/>
          <w:sz w:val="24"/>
          <w:szCs w:val="24"/>
        </w:rPr>
        <w:t>20</w:t>
      </w:r>
      <w:r w:rsidRPr="002D0F11">
        <w:rPr>
          <w:rFonts w:ascii="Arial" w:hAnsi="Arial" w:cs="Arial"/>
          <w:sz w:val="24"/>
          <w:szCs w:val="24"/>
        </w:rPr>
        <w:t>, Registro</w:t>
      </w:r>
      <w:r w:rsidR="00D31157">
        <w:rPr>
          <w:rFonts w:ascii="Arial" w:hAnsi="Arial" w:cs="Arial"/>
          <w:sz w:val="24"/>
          <w:szCs w:val="24"/>
        </w:rPr>
        <w:t xml:space="preserve"> de Preços nº 0</w:t>
      </w:r>
      <w:r w:rsidR="00872C5D">
        <w:rPr>
          <w:rFonts w:ascii="Arial" w:hAnsi="Arial" w:cs="Arial"/>
          <w:sz w:val="24"/>
          <w:szCs w:val="24"/>
        </w:rPr>
        <w:t>13</w:t>
      </w:r>
      <w:r w:rsidRPr="002D0F11">
        <w:rPr>
          <w:rFonts w:ascii="Arial" w:hAnsi="Arial" w:cs="Arial"/>
          <w:sz w:val="24"/>
          <w:szCs w:val="24"/>
        </w:rPr>
        <w:t>/20</w:t>
      </w:r>
      <w:r w:rsidR="00872C5D">
        <w:rPr>
          <w:rFonts w:ascii="Arial" w:hAnsi="Arial" w:cs="Arial"/>
          <w:sz w:val="24"/>
          <w:szCs w:val="24"/>
        </w:rPr>
        <w:t>20</w:t>
      </w:r>
      <w:r w:rsidRPr="002D0F11">
        <w:rPr>
          <w:rFonts w:ascii="Arial" w:hAnsi="Arial" w:cs="Arial"/>
          <w:sz w:val="24"/>
          <w:szCs w:val="24"/>
        </w:rPr>
        <w:t xml:space="preserve">, cujo </w:t>
      </w:r>
      <w:r w:rsidRPr="002D0F11">
        <w:rPr>
          <w:rFonts w:ascii="Arial" w:hAnsi="Arial" w:cs="Arial"/>
          <w:bCs/>
          <w:sz w:val="24"/>
          <w:szCs w:val="24"/>
        </w:rPr>
        <w:t xml:space="preserve">objeto é a </w:t>
      </w:r>
      <w:r w:rsidRPr="002D0F11">
        <w:rPr>
          <w:rFonts w:ascii="Arial" w:hAnsi="Arial" w:cs="Arial"/>
          <w:b/>
          <w:i/>
          <w:sz w:val="24"/>
          <w:szCs w:val="24"/>
        </w:rPr>
        <w:t xml:space="preserve">AQUISIÇÃO DE </w:t>
      </w:r>
      <w:r w:rsidR="00D31157">
        <w:rPr>
          <w:rFonts w:ascii="Arial" w:hAnsi="Arial" w:cs="Arial"/>
          <w:b/>
          <w:i/>
          <w:sz w:val="24"/>
          <w:szCs w:val="24"/>
        </w:rPr>
        <w:t>AREIA</w:t>
      </w:r>
      <w:r w:rsidRPr="002D0F11">
        <w:rPr>
          <w:rFonts w:ascii="Arial" w:hAnsi="Arial" w:cs="Arial"/>
          <w:bCs/>
          <w:sz w:val="24"/>
          <w:szCs w:val="24"/>
        </w:rPr>
        <w:t xml:space="preserve">, </w:t>
      </w:r>
      <w:r w:rsidRPr="002D0F11">
        <w:rPr>
          <w:rFonts w:ascii="Arial" w:hAnsi="Arial" w:cs="Arial"/>
          <w:noProof/>
          <w:sz w:val="24"/>
          <w:szCs w:val="24"/>
          <w:lang w:val="pt-PT"/>
        </w:rPr>
        <w:t>conforme</w:t>
      </w:r>
      <w:r w:rsidRPr="002D0F11">
        <w:rPr>
          <w:rFonts w:ascii="Arial" w:hAnsi="Arial" w:cs="Arial"/>
          <w:sz w:val="24"/>
          <w:szCs w:val="24"/>
          <w:lang w:val="pt-PT"/>
        </w:rPr>
        <w:t xml:space="preserve"> descrição, características, prazos e demais obrigações e informações constantes no Termo de Referência, Anexo I do Edital</w:t>
      </w:r>
      <w:r w:rsidRPr="002D0F11">
        <w:rPr>
          <w:rFonts w:ascii="Arial" w:hAnsi="Arial" w:cs="Arial"/>
          <w:sz w:val="24"/>
          <w:szCs w:val="24"/>
        </w:rPr>
        <w:t xml:space="preserve">. Nesta data e horário, procedeu-se à abertura da Sessão Pública, recolhendo a documentação para Credenciamento, Proposta e Habilitação das empresas. Iniciados os trabalhos, considerou-se a ampla publicidade dada ao certame, comprovando-se por </w:t>
      </w:r>
      <w:r w:rsidRPr="002D0F11">
        <w:rPr>
          <w:rStyle w:val="nfaseSutil"/>
          <w:rFonts w:ascii="Arial" w:hAnsi="Arial" w:cs="Arial"/>
          <w:i w:val="0"/>
          <w:color w:val="auto"/>
          <w:sz w:val="24"/>
          <w:szCs w:val="24"/>
        </w:rPr>
        <w:t>documentação</w:t>
      </w:r>
      <w:r w:rsidRPr="002D0F11">
        <w:rPr>
          <w:rFonts w:ascii="Arial" w:hAnsi="Arial" w:cs="Arial"/>
          <w:sz w:val="24"/>
          <w:szCs w:val="24"/>
        </w:rPr>
        <w:t xml:space="preserve"> acostada ao processo que houve publicação no Órgão Oficial do Município (</w:t>
      </w:r>
      <w:hyperlink r:id="rId7" w:history="1">
        <w:r w:rsidR="00872C5D" w:rsidRPr="00A73931">
          <w:rPr>
            <w:rStyle w:val="Hyperlink"/>
            <w:rFonts w:ascii="Arial" w:hAnsi="Arial" w:cs="Arial"/>
            <w:sz w:val="24"/>
            <w:szCs w:val="24"/>
          </w:rPr>
          <w:t>http://www.desterrodomelo.mg.gov.br/lis_diario.php</w:t>
        </w:r>
      </w:hyperlink>
      <w:r w:rsidRPr="002D0F11">
        <w:rPr>
          <w:rFonts w:ascii="Arial" w:hAnsi="Arial" w:cs="Arial"/>
          <w:i/>
          <w:sz w:val="24"/>
          <w:szCs w:val="24"/>
        </w:rPr>
        <w:t>)</w:t>
      </w:r>
      <w:r w:rsidRPr="002D0F11">
        <w:rPr>
          <w:rFonts w:ascii="Arial" w:hAnsi="Arial" w:cs="Arial"/>
          <w:sz w:val="24"/>
          <w:szCs w:val="24"/>
        </w:rPr>
        <w:t xml:space="preserve">, além da disponibilização de publicação e do edital no site do Município </w:t>
      </w:r>
      <w:hyperlink r:id="rId8" w:history="1">
        <w:r w:rsidR="00872C5D" w:rsidRPr="00872C5D">
          <w:rPr>
            <w:rStyle w:val="Hyperlink"/>
            <w:rFonts w:ascii="Arial" w:hAnsi="Arial" w:cs="Arial"/>
            <w:sz w:val="24"/>
            <w:szCs w:val="24"/>
          </w:rPr>
          <w:t>http://www.desterrodomelo.mg.gov.br/licitacao.php?id=246</w:t>
        </w:r>
      </w:hyperlink>
      <w:r w:rsidRPr="002D0F11">
        <w:rPr>
          <w:rFonts w:ascii="Arial" w:hAnsi="Arial" w:cs="Arial"/>
          <w:sz w:val="24"/>
          <w:szCs w:val="24"/>
        </w:rPr>
        <w:t xml:space="preserve">, atendendo com amplitude </w:t>
      </w:r>
      <w:proofErr w:type="gramStart"/>
      <w:r w:rsidRPr="002D0F11">
        <w:rPr>
          <w:rFonts w:ascii="Arial" w:hAnsi="Arial" w:cs="Arial"/>
          <w:sz w:val="24"/>
          <w:szCs w:val="24"/>
        </w:rPr>
        <w:t>as</w:t>
      </w:r>
      <w:proofErr w:type="gramEnd"/>
      <w:r w:rsidRPr="002D0F1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2D0F11">
        <w:rPr>
          <w:rFonts w:ascii="Arial" w:hAnsi="Arial" w:cs="Arial"/>
          <w:sz w:val="24"/>
          <w:szCs w:val="24"/>
        </w:rPr>
        <w:t>determinações</w:t>
      </w:r>
      <w:proofErr w:type="gramEnd"/>
      <w:r w:rsidRPr="002D0F11">
        <w:rPr>
          <w:rFonts w:ascii="Arial" w:hAnsi="Arial" w:cs="Arial"/>
          <w:sz w:val="24"/>
          <w:szCs w:val="24"/>
        </w:rPr>
        <w:t xml:space="preserve"> da Lei de Acesso à Informação</w:t>
      </w:r>
      <w:r w:rsidRPr="00C624B8">
        <w:rPr>
          <w:rFonts w:ascii="Arial" w:hAnsi="Arial" w:cs="Arial"/>
          <w:sz w:val="24"/>
          <w:szCs w:val="24"/>
        </w:rPr>
        <w:t>. Apesar da ampla publicidade concedida ao certame, compareceu somente a seguinte licitante, a seguir qualificada:</w:t>
      </w:r>
      <w:r w:rsidR="008A1363">
        <w:rPr>
          <w:rFonts w:ascii="Arial" w:hAnsi="Arial" w:cs="Arial"/>
          <w:sz w:val="24"/>
          <w:szCs w:val="24"/>
        </w:rPr>
        <w:t xml:space="preserve"> </w:t>
      </w:r>
      <w:r w:rsidRPr="002D0F11">
        <w:rPr>
          <w:rFonts w:ascii="Arial" w:hAnsi="Arial" w:cs="Arial"/>
          <w:b/>
          <w:sz w:val="24"/>
          <w:szCs w:val="24"/>
        </w:rPr>
        <w:t xml:space="preserve">01 – </w:t>
      </w:r>
      <w:r w:rsidR="00E16D13">
        <w:rPr>
          <w:rFonts w:ascii="Arial" w:hAnsi="Arial" w:cs="Arial"/>
          <w:b/>
          <w:sz w:val="24"/>
          <w:szCs w:val="24"/>
        </w:rPr>
        <w:t>TIÃO MATERIAIS DE CONSTRUÇÃO LTDA</w:t>
      </w:r>
      <w:r w:rsidRPr="002D0F11">
        <w:rPr>
          <w:rFonts w:ascii="Arial" w:hAnsi="Arial" w:cs="Arial"/>
          <w:b/>
          <w:sz w:val="24"/>
          <w:szCs w:val="24"/>
        </w:rPr>
        <w:t xml:space="preserve">, </w:t>
      </w:r>
      <w:r w:rsidR="008A1363">
        <w:rPr>
          <w:rFonts w:ascii="Arial" w:hAnsi="Arial" w:cs="Arial"/>
          <w:sz w:val="24"/>
          <w:szCs w:val="24"/>
        </w:rPr>
        <w:t>inscrito</w:t>
      </w:r>
      <w:r w:rsidRPr="002D0F11">
        <w:rPr>
          <w:rFonts w:ascii="Arial" w:hAnsi="Arial" w:cs="Arial"/>
          <w:sz w:val="24"/>
          <w:szCs w:val="24"/>
        </w:rPr>
        <w:t xml:space="preserve"> no CNPJ nº </w:t>
      </w:r>
      <w:r w:rsidR="00E16D13">
        <w:rPr>
          <w:rFonts w:ascii="Arial" w:hAnsi="Arial" w:cs="Arial"/>
          <w:sz w:val="24"/>
          <w:szCs w:val="24"/>
        </w:rPr>
        <w:t>01.652.785/0001-40</w:t>
      </w:r>
      <w:r w:rsidRPr="002D0F11">
        <w:rPr>
          <w:rFonts w:ascii="Arial" w:hAnsi="Arial" w:cs="Arial"/>
          <w:sz w:val="24"/>
          <w:szCs w:val="24"/>
        </w:rPr>
        <w:t xml:space="preserve">, com sede na </w:t>
      </w:r>
      <w:r w:rsidR="009F1E60">
        <w:rPr>
          <w:rFonts w:ascii="Arial" w:hAnsi="Arial" w:cs="Arial"/>
          <w:sz w:val="24"/>
          <w:szCs w:val="24"/>
        </w:rPr>
        <w:t>Rua Antônio Carvalho de Oliveira, 128, Centro, Desterro do Melo/MG</w:t>
      </w:r>
      <w:r w:rsidRPr="002D0F11">
        <w:rPr>
          <w:rFonts w:ascii="Arial" w:hAnsi="Arial" w:cs="Arial"/>
          <w:sz w:val="24"/>
          <w:szCs w:val="24"/>
        </w:rPr>
        <w:t>, CEP: 3</w:t>
      </w:r>
      <w:r w:rsidR="00021B96">
        <w:rPr>
          <w:rFonts w:ascii="Arial" w:hAnsi="Arial" w:cs="Arial"/>
          <w:sz w:val="24"/>
          <w:szCs w:val="24"/>
        </w:rPr>
        <w:t>6.2</w:t>
      </w:r>
      <w:r w:rsidR="009F1E60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>-000</w:t>
      </w:r>
      <w:r w:rsidRPr="002D0F11">
        <w:rPr>
          <w:rFonts w:ascii="Arial" w:hAnsi="Arial" w:cs="Arial"/>
          <w:sz w:val="24"/>
          <w:szCs w:val="24"/>
        </w:rPr>
        <w:t>, c</w:t>
      </w:r>
      <w:r>
        <w:rPr>
          <w:rFonts w:ascii="Arial" w:hAnsi="Arial" w:cs="Arial"/>
          <w:sz w:val="24"/>
          <w:szCs w:val="24"/>
        </w:rPr>
        <w:t>redenciando como representante o</w:t>
      </w:r>
      <w:r w:rsidRPr="002D0F11">
        <w:rPr>
          <w:rFonts w:ascii="Arial" w:hAnsi="Arial" w:cs="Arial"/>
          <w:sz w:val="24"/>
          <w:szCs w:val="24"/>
        </w:rPr>
        <w:t xml:space="preserve"> Sr. </w:t>
      </w:r>
      <w:r w:rsidR="009F1E60">
        <w:rPr>
          <w:rFonts w:ascii="Arial" w:hAnsi="Arial" w:cs="Arial"/>
          <w:sz w:val="24"/>
          <w:szCs w:val="24"/>
        </w:rPr>
        <w:t>Ciro Antônio dos Reis Silva,</w:t>
      </w:r>
      <w:r w:rsidRPr="002D0F11">
        <w:rPr>
          <w:rFonts w:ascii="Arial" w:hAnsi="Arial" w:cs="Arial"/>
          <w:sz w:val="24"/>
          <w:szCs w:val="24"/>
        </w:rPr>
        <w:t xml:space="preserve"> portador do RG MG-</w:t>
      </w:r>
      <w:r w:rsidR="009F1E60">
        <w:rPr>
          <w:rFonts w:ascii="Arial" w:hAnsi="Arial" w:cs="Arial"/>
          <w:sz w:val="24"/>
          <w:szCs w:val="24"/>
        </w:rPr>
        <w:t>16.455.965 SSP/MG</w:t>
      </w:r>
      <w:r w:rsidRPr="002D0F11">
        <w:rPr>
          <w:rFonts w:ascii="Arial" w:hAnsi="Arial" w:cs="Arial"/>
          <w:sz w:val="24"/>
          <w:szCs w:val="24"/>
        </w:rPr>
        <w:t xml:space="preserve"> e do CPF </w:t>
      </w:r>
      <w:r w:rsidR="009F1E60">
        <w:rPr>
          <w:rFonts w:ascii="Arial" w:hAnsi="Arial" w:cs="Arial"/>
          <w:sz w:val="24"/>
          <w:szCs w:val="24"/>
        </w:rPr>
        <w:t>103.930.936-46</w:t>
      </w:r>
      <w:r w:rsidRPr="002D0F11">
        <w:rPr>
          <w:rFonts w:ascii="Arial" w:hAnsi="Arial" w:cs="Arial"/>
          <w:sz w:val="24"/>
          <w:szCs w:val="24"/>
        </w:rPr>
        <w:t xml:space="preserve">. Esta empresa apresentou </w:t>
      </w:r>
      <w:r w:rsidR="009F1E60">
        <w:rPr>
          <w:rFonts w:ascii="Arial" w:hAnsi="Arial" w:cs="Arial"/>
          <w:sz w:val="24"/>
          <w:szCs w:val="24"/>
        </w:rPr>
        <w:t>Certidão</w:t>
      </w:r>
      <w:r w:rsidRPr="002D0F11">
        <w:rPr>
          <w:rFonts w:ascii="Arial" w:hAnsi="Arial" w:cs="Arial"/>
          <w:sz w:val="24"/>
          <w:szCs w:val="24"/>
        </w:rPr>
        <w:t xml:space="preserve"> da Junta Comercial de Minas Gerais, cumprindo os termos do item 05 do edital, fazendo jus aos benefício</w:t>
      </w:r>
      <w:r w:rsidR="0038085E">
        <w:rPr>
          <w:rFonts w:ascii="Arial" w:hAnsi="Arial" w:cs="Arial"/>
          <w:sz w:val="24"/>
          <w:szCs w:val="24"/>
        </w:rPr>
        <w:t>s da Lei Complementar 123/2006.</w:t>
      </w:r>
      <w:r w:rsidR="00546F81">
        <w:rPr>
          <w:rFonts w:ascii="Arial" w:hAnsi="Arial" w:cs="Arial"/>
          <w:sz w:val="24"/>
          <w:szCs w:val="24"/>
        </w:rPr>
        <w:t xml:space="preserve"> </w:t>
      </w:r>
      <w:r w:rsidRPr="002D0F11">
        <w:rPr>
          <w:rFonts w:ascii="Arial" w:hAnsi="Arial" w:cs="Arial"/>
          <w:sz w:val="24"/>
          <w:szCs w:val="24"/>
        </w:rPr>
        <w:t xml:space="preserve">Logo após o recebimento e conferência dos envelopes de PROPOSTA e </w:t>
      </w:r>
      <w:r w:rsidRPr="00C624B8">
        <w:rPr>
          <w:rFonts w:ascii="Arial" w:hAnsi="Arial" w:cs="Arial"/>
          <w:sz w:val="24"/>
          <w:szCs w:val="24"/>
        </w:rPr>
        <w:t xml:space="preserve">HABILITAÇÃO da empresa credenciada, os </w:t>
      </w:r>
      <w:r w:rsidRPr="002D0F11">
        <w:rPr>
          <w:rFonts w:ascii="Arial" w:hAnsi="Arial" w:cs="Arial"/>
          <w:sz w:val="24"/>
          <w:szCs w:val="24"/>
        </w:rPr>
        <w:t xml:space="preserve">mesmos foram rubricados e comprovados como lacrados e válidos pela Comissão de Pregão, conferidos e rubricados também pela licitante presente. Na fase seguinte, </w:t>
      </w:r>
      <w:r w:rsidR="004C57B0">
        <w:rPr>
          <w:rFonts w:ascii="Arial" w:hAnsi="Arial" w:cs="Arial"/>
          <w:sz w:val="24"/>
          <w:szCs w:val="24"/>
        </w:rPr>
        <w:t>a Pregoeira</w:t>
      </w:r>
      <w:r w:rsidRPr="002D0F11">
        <w:rPr>
          <w:rFonts w:ascii="Arial" w:hAnsi="Arial" w:cs="Arial"/>
          <w:sz w:val="24"/>
          <w:szCs w:val="24"/>
        </w:rPr>
        <w:t xml:space="preserve"> antes da abertura do envelope de PROPOSTA fez algumas ponderações sobre as formalidades exigidas e as condições de forneci</w:t>
      </w:r>
      <w:r>
        <w:rPr>
          <w:rFonts w:ascii="Arial" w:hAnsi="Arial" w:cs="Arial"/>
          <w:sz w:val="24"/>
          <w:szCs w:val="24"/>
        </w:rPr>
        <w:t>mento dos materiais, alertando à</w:t>
      </w:r>
      <w:r w:rsidRPr="002D0F11">
        <w:rPr>
          <w:rFonts w:ascii="Arial" w:hAnsi="Arial" w:cs="Arial"/>
          <w:sz w:val="24"/>
          <w:szCs w:val="24"/>
        </w:rPr>
        <w:t xml:space="preserve"> licitante presente sobre as determinações e cumprimento do Anexo I do edital principalmente quanto às questões de fracionamento e entrega nos prazos contratuais, sendo que a </w:t>
      </w:r>
      <w:r w:rsidRPr="00C624B8">
        <w:rPr>
          <w:rFonts w:ascii="Arial" w:hAnsi="Arial" w:cs="Arial"/>
          <w:sz w:val="24"/>
          <w:szCs w:val="24"/>
        </w:rPr>
        <w:t>empresa presente afirmou na presença d</w:t>
      </w:r>
      <w:r w:rsidR="004C57B0">
        <w:rPr>
          <w:rFonts w:ascii="Arial" w:hAnsi="Arial" w:cs="Arial"/>
          <w:sz w:val="24"/>
          <w:szCs w:val="24"/>
        </w:rPr>
        <w:t>a</w:t>
      </w:r>
      <w:r w:rsidRPr="00C624B8">
        <w:rPr>
          <w:rFonts w:ascii="Arial" w:hAnsi="Arial" w:cs="Arial"/>
          <w:sz w:val="24"/>
          <w:szCs w:val="24"/>
        </w:rPr>
        <w:t xml:space="preserve"> Pregoeir</w:t>
      </w:r>
      <w:r w:rsidR="004C57B0">
        <w:rPr>
          <w:rFonts w:ascii="Arial" w:hAnsi="Arial" w:cs="Arial"/>
          <w:sz w:val="24"/>
          <w:szCs w:val="24"/>
        </w:rPr>
        <w:t>a</w:t>
      </w:r>
      <w:r w:rsidRPr="00C624B8">
        <w:rPr>
          <w:rFonts w:ascii="Arial" w:hAnsi="Arial" w:cs="Arial"/>
          <w:sz w:val="24"/>
          <w:szCs w:val="24"/>
        </w:rPr>
        <w:t xml:space="preserve"> e Equipe de Pregão ciência das normas contidas no edita</w:t>
      </w:r>
      <w:r w:rsidR="0038085E">
        <w:rPr>
          <w:rFonts w:ascii="Arial" w:hAnsi="Arial" w:cs="Arial"/>
          <w:sz w:val="24"/>
          <w:szCs w:val="24"/>
        </w:rPr>
        <w:t>l e seus anexos. Na abertura da Proposta</w:t>
      </w:r>
      <w:r w:rsidRPr="00C624B8">
        <w:rPr>
          <w:rFonts w:ascii="Arial" w:hAnsi="Arial" w:cs="Arial"/>
          <w:sz w:val="24"/>
          <w:szCs w:val="24"/>
        </w:rPr>
        <w:t xml:space="preserve"> verificou-se que a licitante participante cumpriu os termos do item 06 do edital tendo sua proposta habilitada. Iniciados os lances </w:t>
      </w:r>
      <w:r w:rsidRPr="002D0F11">
        <w:rPr>
          <w:rFonts w:ascii="Arial" w:hAnsi="Arial" w:cs="Arial"/>
          <w:sz w:val="24"/>
          <w:szCs w:val="24"/>
        </w:rPr>
        <w:t>verbais</w:t>
      </w:r>
      <w:r>
        <w:rPr>
          <w:rFonts w:ascii="Arial" w:hAnsi="Arial" w:cs="Arial"/>
          <w:sz w:val="24"/>
          <w:szCs w:val="24"/>
        </w:rPr>
        <w:t>, (</w:t>
      </w:r>
      <w:r w:rsidR="006500B4">
        <w:rPr>
          <w:rFonts w:ascii="Arial" w:hAnsi="Arial" w:cs="Arial"/>
          <w:sz w:val="24"/>
          <w:szCs w:val="24"/>
        </w:rPr>
        <w:t>mesmo na presença de uma única licitante</w:t>
      </w:r>
      <w:r>
        <w:rPr>
          <w:rFonts w:ascii="Arial" w:hAnsi="Arial" w:cs="Arial"/>
          <w:sz w:val="24"/>
          <w:szCs w:val="24"/>
        </w:rPr>
        <w:t>)</w:t>
      </w:r>
      <w:r w:rsidRPr="002D0F11">
        <w:rPr>
          <w:rFonts w:ascii="Arial" w:hAnsi="Arial" w:cs="Arial"/>
          <w:sz w:val="24"/>
          <w:szCs w:val="24"/>
        </w:rPr>
        <w:t xml:space="preserve"> houve debate sobre os preços apresentados</w:t>
      </w:r>
      <w:r w:rsidR="00B21802">
        <w:rPr>
          <w:rFonts w:ascii="Arial" w:hAnsi="Arial" w:cs="Arial"/>
          <w:sz w:val="24"/>
          <w:szCs w:val="24"/>
        </w:rPr>
        <w:t>, adequando os valores às cotações realizadas pela administração</w:t>
      </w:r>
      <w:r w:rsidRPr="002D0F11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Na verificação dos preços </w:t>
      </w:r>
      <w:r w:rsidR="004C57B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Pregoeir</w:t>
      </w:r>
      <w:r w:rsidR="004C57B0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 a Equipe de Apoio verificaram a conformidade dos valores ofertados de acordo com os valores médios de preços apurados. </w:t>
      </w:r>
      <w:r w:rsidR="004C57B0">
        <w:rPr>
          <w:rFonts w:ascii="Arial" w:hAnsi="Arial" w:cs="Arial"/>
          <w:sz w:val="24"/>
          <w:szCs w:val="24"/>
        </w:rPr>
        <w:t>Ao final a</w:t>
      </w:r>
      <w:r w:rsidRPr="002D0F11">
        <w:rPr>
          <w:rFonts w:ascii="Arial" w:hAnsi="Arial" w:cs="Arial"/>
          <w:sz w:val="24"/>
          <w:szCs w:val="24"/>
        </w:rPr>
        <w:t xml:space="preserve"> pregoeir</w:t>
      </w:r>
      <w:r w:rsidR="004C57B0">
        <w:rPr>
          <w:rFonts w:ascii="Arial" w:hAnsi="Arial" w:cs="Arial"/>
          <w:sz w:val="24"/>
          <w:szCs w:val="24"/>
        </w:rPr>
        <w:t>a</w:t>
      </w:r>
      <w:r w:rsidRPr="002D0F11">
        <w:rPr>
          <w:rFonts w:ascii="Arial" w:hAnsi="Arial" w:cs="Arial"/>
          <w:sz w:val="24"/>
          <w:szCs w:val="24"/>
        </w:rPr>
        <w:t xml:space="preserve"> verificou que os preços apurados </w:t>
      </w:r>
      <w:r w:rsidRPr="002D0F11">
        <w:rPr>
          <w:rFonts w:ascii="Arial" w:hAnsi="Arial" w:cs="Arial"/>
          <w:sz w:val="24"/>
          <w:szCs w:val="24"/>
        </w:rPr>
        <w:lastRenderedPageBreak/>
        <w:t>ficaram abaixo das médias de cotações realizadas, ficando dentro das expectativas da Administração. Após a definição dos valores, foram abertos os envelopes de HABILITAÇÃO</w:t>
      </w:r>
      <w:r w:rsidR="00B22A41">
        <w:rPr>
          <w:rFonts w:ascii="Arial" w:hAnsi="Arial" w:cs="Arial"/>
          <w:sz w:val="24"/>
          <w:szCs w:val="24"/>
        </w:rPr>
        <w:t>,</w:t>
      </w:r>
      <w:r w:rsidRPr="002D0F11">
        <w:rPr>
          <w:rFonts w:ascii="Arial" w:hAnsi="Arial" w:cs="Arial"/>
          <w:sz w:val="24"/>
          <w:szCs w:val="24"/>
        </w:rPr>
        <w:t xml:space="preserve"> </w:t>
      </w:r>
      <w:r w:rsidR="00B22A41" w:rsidRPr="00283AE8">
        <w:rPr>
          <w:rFonts w:ascii="Arial" w:hAnsi="Arial" w:cs="Arial"/>
          <w:sz w:val="24"/>
          <w:szCs w:val="24"/>
        </w:rPr>
        <w:t xml:space="preserve">sendo </w:t>
      </w:r>
      <w:r w:rsidR="00B22A41">
        <w:rPr>
          <w:rFonts w:ascii="Arial" w:hAnsi="Arial" w:cs="Arial"/>
          <w:sz w:val="24"/>
          <w:szCs w:val="24"/>
        </w:rPr>
        <w:t xml:space="preserve">verificado que a empresa apresentou Certidão Federal (CND) vencida, sendo </w:t>
      </w:r>
      <w:proofErr w:type="gramStart"/>
      <w:r w:rsidR="00B22A41">
        <w:rPr>
          <w:rFonts w:ascii="Arial" w:hAnsi="Arial" w:cs="Arial"/>
          <w:sz w:val="24"/>
          <w:szCs w:val="24"/>
        </w:rPr>
        <w:t>concedido a empresa</w:t>
      </w:r>
      <w:proofErr w:type="gramEnd"/>
      <w:r w:rsidR="00B22A41">
        <w:rPr>
          <w:rFonts w:ascii="Arial" w:hAnsi="Arial" w:cs="Arial"/>
          <w:sz w:val="24"/>
          <w:szCs w:val="24"/>
        </w:rPr>
        <w:t xml:space="preserve"> o prazo de 05 (cinco) dias para regularização nos termos da Lei Complementar 123/06. Os demais documentos foram apresentados corretamente n</w:t>
      </w:r>
      <w:r w:rsidR="00B22A41" w:rsidRPr="00283AE8">
        <w:rPr>
          <w:rFonts w:ascii="Arial" w:hAnsi="Arial" w:cs="Arial"/>
          <w:sz w:val="24"/>
          <w:szCs w:val="24"/>
        </w:rPr>
        <w:t xml:space="preserve">os termos do item 07 do edital restando </w:t>
      </w:r>
      <w:proofErr w:type="gramStart"/>
      <w:r w:rsidR="00B22A41">
        <w:rPr>
          <w:rFonts w:ascii="Arial" w:hAnsi="Arial" w:cs="Arial"/>
          <w:sz w:val="24"/>
          <w:szCs w:val="24"/>
        </w:rPr>
        <w:t>a</w:t>
      </w:r>
      <w:proofErr w:type="gramEnd"/>
      <w:r w:rsidR="00B22A41">
        <w:rPr>
          <w:rFonts w:ascii="Arial" w:hAnsi="Arial" w:cs="Arial"/>
          <w:sz w:val="24"/>
          <w:szCs w:val="24"/>
        </w:rPr>
        <w:t xml:space="preserve"> empresa habilitada</w:t>
      </w:r>
      <w:r w:rsidR="00B22A41" w:rsidRPr="00283AE8">
        <w:rPr>
          <w:rFonts w:ascii="Arial" w:hAnsi="Arial" w:cs="Arial"/>
          <w:sz w:val="24"/>
          <w:szCs w:val="24"/>
        </w:rPr>
        <w:t>.</w:t>
      </w:r>
      <w:r w:rsidR="00943F81">
        <w:rPr>
          <w:rFonts w:ascii="Arial" w:hAnsi="Arial" w:cs="Arial"/>
          <w:sz w:val="24"/>
          <w:szCs w:val="24"/>
        </w:rPr>
        <w:t xml:space="preserve"> </w:t>
      </w:r>
      <w:r w:rsidR="00AE7E68">
        <w:rPr>
          <w:rFonts w:ascii="Arial" w:hAnsi="Arial" w:cs="Arial"/>
          <w:sz w:val="24"/>
          <w:szCs w:val="24"/>
        </w:rPr>
        <w:t>Ao final decidiu a Pregoeira</w:t>
      </w:r>
      <w:r w:rsidRPr="002D0F11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2D0F11">
        <w:rPr>
          <w:rFonts w:ascii="Arial" w:hAnsi="Arial" w:cs="Arial"/>
          <w:sz w:val="24"/>
          <w:szCs w:val="24"/>
        </w:rPr>
        <w:t xml:space="preserve">Logrou-se </w:t>
      </w:r>
      <w:proofErr w:type="gramStart"/>
      <w:r w:rsidRPr="002D0F11">
        <w:rPr>
          <w:rFonts w:ascii="Arial" w:hAnsi="Arial" w:cs="Arial"/>
          <w:sz w:val="24"/>
          <w:szCs w:val="24"/>
        </w:rPr>
        <w:t>vencedora para os itens 01, 02</w:t>
      </w:r>
      <w:proofErr w:type="gramEnd"/>
      <w:r w:rsidR="00AE7E68">
        <w:rPr>
          <w:rFonts w:ascii="Arial" w:hAnsi="Arial" w:cs="Arial"/>
          <w:sz w:val="24"/>
          <w:szCs w:val="24"/>
        </w:rPr>
        <w:t xml:space="preserve"> e</w:t>
      </w:r>
      <w:r w:rsidRPr="002D0F11">
        <w:rPr>
          <w:rFonts w:ascii="Arial" w:hAnsi="Arial" w:cs="Arial"/>
          <w:sz w:val="24"/>
          <w:szCs w:val="24"/>
        </w:rPr>
        <w:t xml:space="preserve"> 03</w:t>
      </w:r>
      <w:r w:rsidR="006A2115">
        <w:rPr>
          <w:rFonts w:ascii="Arial" w:hAnsi="Arial" w:cs="Arial"/>
          <w:sz w:val="24"/>
          <w:szCs w:val="24"/>
        </w:rPr>
        <w:t xml:space="preserve"> </w:t>
      </w:r>
      <w:r w:rsidRPr="002D0F11">
        <w:rPr>
          <w:rFonts w:ascii="Arial" w:hAnsi="Arial" w:cs="Arial"/>
          <w:sz w:val="24"/>
          <w:szCs w:val="24"/>
        </w:rPr>
        <w:t xml:space="preserve">do processo, com valor total </w:t>
      </w:r>
      <w:r w:rsidRPr="00C624B8">
        <w:rPr>
          <w:rFonts w:ascii="Arial" w:hAnsi="Arial" w:cs="Arial"/>
          <w:sz w:val="24"/>
          <w:szCs w:val="24"/>
        </w:rPr>
        <w:t xml:space="preserve">de R$ </w:t>
      </w:r>
      <w:r w:rsidR="001A52E4">
        <w:rPr>
          <w:rFonts w:ascii="Arial" w:hAnsi="Arial" w:cs="Arial"/>
          <w:sz w:val="24"/>
          <w:szCs w:val="24"/>
        </w:rPr>
        <w:t>221.000</w:t>
      </w:r>
      <w:r w:rsidR="00046532">
        <w:rPr>
          <w:rFonts w:ascii="Arial" w:hAnsi="Arial" w:cs="Arial"/>
          <w:sz w:val="24"/>
          <w:szCs w:val="24"/>
        </w:rPr>
        <w:t>,00</w:t>
      </w:r>
      <w:r w:rsidRPr="00C624B8">
        <w:rPr>
          <w:rFonts w:ascii="Arial" w:hAnsi="Arial" w:cs="Arial"/>
          <w:sz w:val="24"/>
          <w:szCs w:val="24"/>
        </w:rPr>
        <w:t xml:space="preserve"> (</w:t>
      </w:r>
      <w:r w:rsidR="001A52E4">
        <w:rPr>
          <w:rFonts w:ascii="Arial" w:hAnsi="Arial" w:cs="Arial"/>
          <w:sz w:val="24"/>
          <w:szCs w:val="24"/>
        </w:rPr>
        <w:t>duzentos e vinte e um</w:t>
      </w:r>
      <w:r w:rsidR="00046532">
        <w:rPr>
          <w:rFonts w:ascii="Arial" w:hAnsi="Arial" w:cs="Arial"/>
          <w:sz w:val="24"/>
          <w:szCs w:val="24"/>
        </w:rPr>
        <w:t xml:space="preserve"> mil </w:t>
      </w:r>
      <w:bookmarkStart w:id="0" w:name="_GoBack"/>
      <w:bookmarkEnd w:id="0"/>
      <w:r w:rsidR="006A2115">
        <w:rPr>
          <w:rFonts w:ascii="Arial" w:hAnsi="Arial" w:cs="Arial"/>
          <w:sz w:val="24"/>
          <w:szCs w:val="24"/>
        </w:rPr>
        <w:t>reais) a empresa</w:t>
      </w:r>
      <w:r w:rsidR="00046532">
        <w:rPr>
          <w:rFonts w:ascii="Arial" w:hAnsi="Arial" w:cs="Arial"/>
          <w:sz w:val="24"/>
          <w:szCs w:val="24"/>
        </w:rPr>
        <w:t xml:space="preserve"> </w:t>
      </w:r>
      <w:r w:rsidR="004F64C3">
        <w:rPr>
          <w:rFonts w:ascii="Arial" w:hAnsi="Arial" w:cs="Arial"/>
          <w:b/>
          <w:sz w:val="24"/>
          <w:szCs w:val="24"/>
        </w:rPr>
        <w:t>TIÃO MATERIAIS DE CONSTRUÇÃO LTDA</w:t>
      </w:r>
      <w:r w:rsidR="004F64C3" w:rsidRPr="002D0F11">
        <w:rPr>
          <w:rFonts w:ascii="Arial" w:hAnsi="Arial" w:cs="Arial"/>
          <w:b/>
          <w:sz w:val="24"/>
          <w:szCs w:val="24"/>
        </w:rPr>
        <w:t xml:space="preserve">, </w:t>
      </w:r>
      <w:r w:rsidR="004F64C3">
        <w:rPr>
          <w:rFonts w:ascii="Arial" w:hAnsi="Arial" w:cs="Arial"/>
          <w:sz w:val="24"/>
          <w:szCs w:val="24"/>
        </w:rPr>
        <w:t>inscrito</w:t>
      </w:r>
      <w:r w:rsidR="004F64C3" w:rsidRPr="002D0F11">
        <w:rPr>
          <w:rFonts w:ascii="Arial" w:hAnsi="Arial" w:cs="Arial"/>
          <w:sz w:val="24"/>
          <w:szCs w:val="24"/>
        </w:rPr>
        <w:t xml:space="preserve"> no CNPJ nº </w:t>
      </w:r>
      <w:r w:rsidR="004F64C3">
        <w:rPr>
          <w:rFonts w:ascii="Arial" w:hAnsi="Arial" w:cs="Arial"/>
          <w:sz w:val="24"/>
          <w:szCs w:val="24"/>
        </w:rPr>
        <w:t>01.652.785/0001-40</w:t>
      </w:r>
      <w:r w:rsidR="004F64C3" w:rsidRPr="002D0F11">
        <w:rPr>
          <w:rFonts w:ascii="Arial" w:hAnsi="Arial" w:cs="Arial"/>
          <w:sz w:val="24"/>
          <w:szCs w:val="24"/>
        </w:rPr>
        <w:t xml:space="preserve">, com sede na </w:t>
      </w:r>
      <w:r w:rsidR="004F64C3">
        <w:rPr>
          <w:rFonts w:ascii="Arial" w:hAnsi="Arial" w:cs="Arial"/>
          <w:sz w:val="24"/>
          <w:szCs w:val="24"/>
        </w:rPr>
        <w:t>Rua Antônio Carvalho de Oliveira, 128, Centro, Desterro do Melo/MG</w:t>
      </w:r>
      <w:r w:rsidR="004F64C3" w:rsidRPr="002D0F11">
        <w:rPr>
          <w:rFonts w:ascii="Arial" w:hAnsi="Arial" w:cs="Arial"/>
          <w:sz w:val="24"/>
          <w:szCs w:val="24"/>
        </w:rPr>
        <w:t>, CEP: 3</w:t>
      </w:r>
      <w:r w:rsidR="004F64C3">
        <w:rPr>
          <w:rFonts w:ascii="Arial" w:hAnsi="Arial" w:cs="Arial"/>
          <w:sz w:val="24"/>
          <w:szCs w:val="24"/>
        </w:rPr>
        <w:t>6.210-000</w:t>
      </w:r>
      <w:r w:rsidRPr="002D0F11">
        <w:rPr>
          <w:rFonts w:ascii="Arial" w:hAnsi="Arial" w:cs="Arial"/>
          <w:sz w:val="24"/>
          <w:szCs w:val="24"/>
        </w:rPr>
        <w:t>.</w:t>
      </w:r>
      <w:r w:rsidR="00046532">
        <w:rPr>
          <w:rFonts w:ascii="Arial" w:hAnsi="Arial" w:cs="Arial"/>
          <w:sz w:val="24"/>
          <w:szCs w:val="24"/>
        </w:rPr>
        <w:t xml:space="preserve"> </w:t>
      </w:r>
      <w:r w:rsidRPr="002D0F11">
        <w:rPr>
          <w:rFonts w:ascii="Arial" w:hAnsi="Arial" w:cs="Arial"/>
          <w:sz w:val="24"/>
          <w:szCs w:val="24"/>
        </w:rPr>
        <w:t xml:space="preserve">O valor total apurado ficou dentro das expectativas da Administração, restando comprovado </w:t>
      </w:r>
      <w:proofErr w:type="gramStart"/>
      <w:r w:rsidRPr="002D0F11">
        <w:rPr>
          <w:rFonts w:ascii="Arial" w:hAnsi="Arial" w:cs="Arial"/>
          <w:sz w:val="24"/>
          <w:szCs w:val="24"/>
        </w:rPr>
        <w:t>a</w:t>
      </w:r>
      <w:proofErr w:type="gramEnd"/>
      <w:r w:rsidRPr="002D0F11">
        <w:rPr>
          <w:rFonts w:ascii="Arial" w:hAnsi="Arial" w:cs="Arial"/>
          <w:sz w:val="24"/>
          <w:szCs w:val="24"/>
        </w:rPr>
        <w:t xml:space="preserve"> eficácia do procedimento em relação à economicidade e acolhimento a proposta mais vantajosa para a Administração; tudo em conformidade com os formulários e mapa de apuração dos vencedores anexados a esta Ata. Foram considerado</w:t>
      </w:r>
      <w:r>
        <w:rPr>
          <w:rFonts w:ascii="Arial" w:hAnsi="Arial" w:cs="Arial"/>
          <w:sz w:val="24"/>
          <w:szCs w:val="24"/>
        </w:rPr>
        <w:t>s os formulários assinados pelo</w:t>
      </w:r>
      <w:r w:rsidRPr="002D0F11">
        <w:rPr>
          <w:rFonts w:ascii="Arial" w:hAnsi="Arial" w:cs="Arial"/>
          <w:sz w:val="24"/>
          <w:szCs w:val="24"/>
        </w:rPr>
        <w:t xml:space="preserve"> representante da licitante presente de conformidade com os valores obtidos após a oferta dos lances verbais. </w:t>
      </w:r>
      <w:r w:rsidR="00EC0B98">
        <w:rPr>
          <w:rFonts w:ascii="Arial" w:hAnsi="Arial" w:cs="Arial"/>
          <w:sz w:val="24"/>
          <w:szCs w:val="24"/>
        </w:rPr>
        <w:t>A</w:t>
      </w:r>
      <w:r w:rsidRPr="002D0F11">
        <w:rPr>
          <w:rFonts w:ascii="Arial" w:hAnsi="Arial" w:cs="Arial"/>
          <w:sz w:val="24"/>
          <w:szCs w:val="24"/>
        </w:rPr>
        <w:t xml:space="preserve"> P</w:t>
      </w:r>
      <w:r w:rsidR="00EC0B98">
        <w:rPr>
          <w:rFonts w:ascii="Arial" w:hAnsi="Arial" w:cs="Arial"/>
          <w:sz w:val="24"/>
          <w:szCs w:val="24"/>
        </w:rPr>
        <w:t>regoeira</w:t>
      </w:r>
      <w:r w:rsidRPr="002D0F11">
        <w:rPr>
          <w:rFonts w:ascii="Arial" w:hAnsi="Arial" w:cs="Arial"/>
          <w:sz w:val="24"/>
          <w:szCs w:val="24"/>
        </w:rPr>
        <w:t xml:space="preserve"> dispensou a empresa presente da apresentação de proposta realinhada de preços, assim como permite o edital. O resultado do julgamento será publicado no site oficial do Município de Desterro do Melo para conhecimento de todos em cumprimento a Lei de Acesso à Informação. Nada mais havendo a tratar </w:t>
      </w:r>
      <w:r w:rsidR="00EC0B98">
        <w:rPr>
          <w:rFonts w:ascii="Arial" w:hAnsi="Arial" w:cs="Arial"/>
          <w:sz w:val="24"/>
          <w:szCs w:val="24"/>
        </w:rPr>
        <w:t>a</w:t>
      </w:r>
      <w:r w:rsidRPr="002D0F11">
        <w:rPr>
          <w:rFonts w:ascii="Arial" w:hAnsi="Arial" w:cs="Arial"/>
          <w:sz w:val="24"/>
          <w:szCs w:val="24"/>
        </w:rPr>
        <w:t xml:space="preserve"> Pregoeir</w:t>
      </w:r>
      <w:r w:rsidR="00EC0B98">
        <w:rPr>
          <w:rFonts w:ascii="Arial" w:hAnsi="Arial" w:cs="Arial"/>
          <w:sz w:val="24"/>
          <w:szCs w:val="24"/>
        </w:rPr>
        <w:t>a</w:t>
      </w:r>
      <w:r w:rsidRPr="002D0F11">
        <w:rPr>
          <w:rFonts w:ascii="Arial" w:hAnsi="Arial" w:cs="Arial"/>
          <w:sz w:val="24"/>
          <w:szCs w:val="24"/>
        </w:rPr>
        <w:t xml:space="preserve"> declarou encerrada a Sessão Pública às </w:t>
      </w:r>
      <w:r w:rsidR="00EC0B98">
        <w:rPr>
          <w:rFonts w:ascii="Arial" w:hAnsi="Arial" w:cs="Arial"/>
          <w:sz w:val="24"/>
          <w:szCs w:val="24"/>
        </w:rPr>
        <w:t>09 horas</w:t>
      </w:r>
      <w:r w:rsidRPr="002D0F11">
        <w:rPr>
          <w:rFonts w:ascii="Arial" w:hAnsi="Arial" w:cs="Arial"/>
          <w:sz w:val="24"/>
          <w:szCs w:val="24"/>
        </w:rPr>
        <w:t xml:space="preserve"> e </w:t>
      </w:r>
      <w:r w:rsidR="00E42E9D">
        <w:rPr>
          <w:rFonts w:ascii="Arial" w:hAnsi="Arial" w:cs="Arial"/>
          <w:sz w:val="24"/>
          <w:szCs w:val="24"/>
        </w:rPr>
        <w:t>24</w:t>
      </w:r>
      <w:r w:rsidR="00EC0B98">
        <w:rPr>
          <w:rFonts w:ascii="Arial" w:hAnsi="Arial" w:cs="Arial"/>
          <w:sz w:val="24"/>
          <w:szCs w:val="24"/>
        </w:rPr>
        <w:t xml:space="preserve"> </w:t>
      </w:r>
      <w:r w:rsidRPr="002D0F11">
        <w:rPr>
          <w:rFonts w:ascii="Arial" w:hAnsi="Arial" w:cs="Arial"/>
          <w:sz w:val="24"/>
          <w:szCs w:val="24"/>
        </w:rPr>
        <w:t>min</w:t>
      </w:r>
      <w:r w:rsidR="00EC0B98">
        <w:rPr>
          <w:rFonts w:ascii="Arial" w:hAnsi="Arial" w:cs="Arial"/>
          <w:sz w:val="24"/>
          <w:szCs w:val="24"/>
        </w:rPr>
        <w:t>utos</w:t>
      </w:r>
      <w:r w:rsidRPr="002D0F11">
        <w:rPr>
          <w:rFonts w:ascii="Arial" w:hAnsi="Arial" w:cs="Arial"/>
          <w:sz w:val="24"/>
          <w:szCs w:val="24"/>
        </w:rPr>
        <w:t>. Ao final segue a Ata assinada pel</w:t>
      </w:r>
      <w:r w:rsidR="00C55894">
        <w:rPr>
          <w:rFonts w:ascii="Arial" w:hAnsi="Arial" w:cs="Arial"/>
          <w:sz w:val="24"/>
          <w:szCs w:val="24"/>
        </w:rPr>
        <w:t>a</w:t>
      </w:r>
      <w:r w:rsidRPr="002D0F11">
        <w:rPr>
          <w:rFonts w:ascii="Arial" w:hAnsi="Arial" w:cs="Arial"/>
          <w:sz w:val="24"/>
          <w:szCs w:val="24"/>
        </w:rPr>
        <w:t xml:space="preserve"> Pregoeir</w:t>
      </w:r>
      <w:r w:rsidR="00C55894">
        <w:rPr>
          <w:rFonts w:ascii="Arial" w:hAnsi="Arial" w:cs="Arial"/>
          <w:sz w:val="24"/>
          <w:szCs w:val="24"/>
        </w:rPr>
        <w:t>a</w:t>
      </w:r>
      <w:r w:rsidRPr="002D0F11">
        <w:rPr>
          <w:rFonts w:ascii="Arial" w:hAnsi="Arial" w:cs="Arial"/>
          <w:sz w:val="24"/>
          <w:szCs w:val="24"/>
        </w:rPr>
        <w:t xml:space="preserve"> e Equipe de Apoio e licitante presente e posteriormente encaminhado o processo à Assessoria Jurídica do Município, acompanhado de toda documentação de Credenciamento, Proposta e Habilitação, para parecer.</w:t>
      </w:r>
    </w:p>
    <w:p w:rsidR="00A5566C" w:rsidRPr="002D0F11" w:rsidRDefault="00A5566C" w:rsidP="0033703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5566C" w:rsidRPr="002D0F11" w:rsidRDefault="00964580" w:rsidP="0033703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Desterro do Melo, </w:t>
      </w:r>
      <w:r w:rsidR="00A3362A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 xml:space="preserve"> de ma</w:t>
      </w:r>
      <w:r w:rsidR="00A3362A">
        <w:rPr>
          <w:rFonts w:ascii="Arial" w:hAnsi="Arial" w:cs="Arial"/>
          <w:sz w:val="24"/>
          <w:szCs w:val="24"/>
        </w:rPr>
        <w:t>io</w:t>
      </w:r>
      <w:r w:rsidR="00A5566C" w:rsidRPr="002D0F11">
        <w:rPr>
          <w:rFonts w:ascii="Arial" w:hAnsi="Arial" w:cs="Arial"/>
          <w:sz w:val="24"/>
          <w:szCs w:val="24"/>
        </w:rPr>
        <w:t xml:space="preserve"> de 20</w:t>
      </w:r>
      <w:r w:rsidR="00A3362A">
        <w:rPr>
          <w:rFonts w:ascii="Arial" w:hAnsi="Arial" w:cs="Arial"/>
          <w:sz w:val="24"/>
          <w:szCs w:val="24"/>
        </w:rPr>
        <w:t>20</w:t>
      </w:r>
      <w:r w:rsidR="00A5566C" w:rsidRPr="002D0F11">
        <w:rPr>
          <w:rFonts w:ascii="Arial" w:hAnsi="Arial" w:cs="Arial"/>
          <w:sz w:val="24"/>
          <w:szCs w:val="24"/>
        </w:rPr>
        <w:t>.</w:t>
      </w:r>
    </w:p>
    <w:p w:rsidR="00A5566C" w:rsidRDefault="00A5566C" w:rsidP="0033703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A5566C" w:rsidRPr="002D0F11" w:rsidRDefault="00A5566C" w:rsidP="0033703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3D04BD" w:rsidRPr="00D73627" w:rsidRDefault="003D04BD" w:rsidP="003D04BD">
      <w:pPr>
        <w:jc w:val="center"/>
        <w:rPr>
          <w:rFonts w:ascii="Arial" w:hAnsi="Arial" w:cs="Arial"/>
          <w:sz w:val="24"/>
          <w:szCs w:val="24"/>
        </w:rPr>
      </w:pPr>
      <w:proofErr w:type="spellStart"/>
      <w:r w:rsidRPr="00D73627">
        <w:rPr>
          <w:rFonts w:ascii="Arial" w:hAnsi="Arial" w:cs="Arial"/>
          <w:sz w:val="24"/>
          <w:szCs w:val="24"/>
        </w:rPr>
        <w:t>Luciléia</w:t>
      </w:r>
      <w:proofErr w:type="spellEnd"/>
      <w:r w:rsidRPr="00D73627">
        <w:rPr>
          <w:rFonts w:ascii="Arial" w:hAnsi="Arial" w:cs="Arial"/>
          <w:sz w:val="24"/>
          <w:szCs w:val="24"/>
        </w:rPr>
        <w:t xml:space="preserve"> Nunes Martins</w:t>
      </w:r>
    </w:p>
    <w:p w:rsidR="003D04BD" w:rsidRDefault="003D04BD" w:rsidP="003D04BD">
      <w:pPr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Pregoeira</w:t>
      </w:r>
    </w:p>
    <w:p w:rsidR="003D04BD" w:rsidRDefault="003D04BD" w:rsidP="003D04BD">
      <w:pPr>
        <w:jc w:val="center"/>
        <w:rPr>
          <w:rFonts w:ascii="Arial" w:hAnsi="Arial" w:cs="Arial"/>
          <w:sz w:val="24"/>
          <w:szCs w:val="24"/>
        </w:rPr>
      </w:pPr>
    </w:p>
    <w:p w:rsidR="00E42E9D" w:rsidRDefault="00E42E9D" w:rsidP="003D04BD">
      <w:pPr>
        <w:jc w:val="center"/>
        <w:rPr>
          <w:rFonts w:ascii="Arial" w:hAnsi="Arial" w:cs="Arial"/>
          <w:sz w:val="24"/>
          <w:szCs w:val="24"/>
        </w:rPr>
      </w:pPr>
    </w:p>
    <w:p w:rsidR="003D04BD" w:rsidRPr="00D73627" w:rsidRDefault="003D04BD" w:rsidP="003D04BD">
      <w:pPr>
        <w:jc w:val="center"/>
        <w:rPr>
          <w:rFonts w:ascii="Arial" w:hAnsi="Arial" w:cs="Arial"/>
          <w:sz w:val="24"/>
          <w:szCs w:val="24"/>
        </w:rPr>
      </w:pPr>
    </w:p>
    <w:p w:rsidR="003D04BD" w:rsidRPr="00D73627" w:rsidRDefault="003D04BD" w:rsidP="003D04BD">
      <w:pPr>
        <w:jc w:val="center"/>
        <w:rPr>
          <w:rFonts w:ascii="Arial" w:hAnsi="Arial" w:cs="Arial"/>
          <w:sz w:val="24"/>
          <w:szCs w:val="24"/>
        </w:rPr>
      </w:pPr>
    </w:p>
    <w:p w:rsidR="003D04BD" w:rsidRPr="00D73627" w:rsidRDefault="003D04BD" w:rsidP="003D04BD">
      <w:pPr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Rafaela Dornelas Couto</w:t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  <w:t xml:space="preserve">                       Elaine Silveira Campos</w:t>
      </w:r>
    </w:p>
    <w:p w:rsidR="003D04BD" w:rsidRPr="00D73627" w:rsidRDefault="003D04BD" w:rsidP="003D04BD">
      <w:pPr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 xml:space="preserve">Equipe de Apoio                                </w:t>
      </w:r>
      <w:r w:rsidRPr="00D73627">
        <w:rPr>
          <w:rFonts w:ascii="Arial" w:hAnsi="Arial" w:cs="Arial"/>
          <w:sz w:val="24"/>
          <w:szCs w:val="24"/>
        </w:rPr>
        <w:tab/>
      </w:r>
      <w:r w:rsidRPr="00D73627">
        <w:rPr>
          <w:rFonts w:ascii="Arial" w:hAnsi="Arial" w:cs="Arial"/>
          <w:sz w:val="24"/>
          <w:szCs w:val="24"/>
        </w:rPr>
        <w:tab/>
        <w:t xml:space="preserve">                                  Equipe de Apoio</w:t>
      </w:r>
    </w:p>
    <w:p w:rsidR="003D04BD" w:rsidRDefault="003D04BD" w:rsidP="003D04BD">
      <w:pPr>
        <w:jc w:val="center"/>
        <w:rPr>
          <w:rFonts w:ascii="Arial" w:hAnsi="Arial" w:cs="Arial"/>
          <w:sz w:val="24"/>
          <w:szCs w:val="24"/>
        </w:rPr>
      </w:pPr>
    </w:p>
    <w:p w:rsidR="003D04BD" w:rsidRDefault="003D04BD" w:rsidP="003D04BD">
      <w:pPr>
        <w:jc w:val="center"/>
        <w:rPr>
          <w:rFonts w:ascii="Arial" w:hAnsi="Arial" w:cs="Arial"/>
          <w:sz w:val="24"/>
          <w:szCs w:val="24"/>
        </w:rPr>
      </w:pPr>
    </w:p>
    <w:p w:rsidR="003D04BD" w:rsidRDefault="003D04BD" w:rsidP="003D04BD">
      <w:pPr>
        <w:jc w:val="center"/>
        <w:rPr>
          <w:rFonts w:ascii="Arial" w:hAnsi="Arial" w:cs="Arial"/>
          <w:sz w:val="24"/>
          <w:szCs w:val="24"/>
        </w:rPr>
      </w:pPr>
    </w:p>
    <w:p w:rsidR="003D04BD" w:rsidRDefault="003D04BD" w:rsidP="003D04BD">
      <w:pPr>
        <w:jc w:val="center"/>
        <w:rPr>
          <w:rFonts w:ascii="Arial" w:hAnsi="Arial" w:cs="Arial"/>
          <w:sz w:val="24"/>
          <w:szCs w:val="24"/>
        </w:rPr>
      </w:pPr>
    </w:p>
    <w:p w:rsidR="003D04BD" w:rsidRPr="00D73627" w:rsidRDefault="003D04BD" w:rsidP="003D04B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</w:t>
      </w:r>
      <w:r w:rsidRPr="00D73627">
        <w:rPr>
          <w:rFonts w:ascii="Arial" w:hAnsi="Arial" w:cs="Arial"/>
          <w:sz w:val="24"/>
          <w:szCs w:val="24"/>
        </w:rPr>
        <w:t>vio da Silva Coelho</w:t>
      </w:r>
    </w:p>
    <w:p w:rsidR="003D04BD" w:rsidRPr="00D73627" w:rsidRDefault="003D04BD" w:rsidP="003D04BD">
      <w:pPr>
        <w:jc w:val="center"/>
        <w:rPr>
          <w:rFonts w:ascii="Arial" w:hAnsi="Arial" w:cs="Arial"/>
          <w:sz w:val="24"/>
          <w:szCs w:val="24"/>
        </w:rPr>
      </w:pPr>
      <w:r w:rsidRPr="00D73627">
        <w:rPr>
          <w:rFonts w:ascii="Arial" w:hAnsi="Arial" w:cs="Arial"/>
          <w:sz w:val="24"/>
          <w:szCs w:val="24"/>
        </w:rPr>
        <w:t>Equipe de Apoio</w:t>
      </w:r>
    </w:p>
    <w:p w:rsidR="003D04BD" w:rsidRDefault="003D04BD" w:rsidP="003D04BD">
      <w:pPr>
        <w:rPr>
          <w:rFonts w:ascii="Arial" w:hAnsi="Arial" w:cs="Arial"/>
          <w:sz w:val="24"/>
          <w:szCs w:val="24"/>
        </w:rPr>
      </w:pPr>
    </w:p>
    <w:p w:rsidR="003D04BD" w:rsidRDefault="003D04BD" w:rsidP="003D04BD">
      <w:pPr>
        <w:rPr>
          <w:rFonts w:ascii="Arial" w:hAnsi="Arial" w:cs="Arial"/>
          <w:sz w:val="24"/>
          <w:szCs w:val="24"/>
        </w:rPr>
      </w:pPr>
    </w:p>
    <w:p w:rsidR="003D04BD" w:rsidRDefault="003D04BD" w:rsidP="003D04BD">
      <w:pPr>
        <w:pStyle w:val="Corpodetexto2"/>
        <w:jc w:val="center"/>
        <w:rPr>
          <w:rFonts w:cs="Arial"/>
        </w:rPr>
      </w:pPr>
    </w:p>
    <w:p w:rsidR="000460FD" w:rsidRPr="000460FD" w:rsidRDefault="000460FD" w:rsidP="003D04BD">
      <w:pPr>
        <w:pStyle w:val="Corpodetexto2"/>
        <w:jc w:val="center"/>
        <w:rPr>
          <w:rFonts w:cs="Arial"/>
        </w:rPr>
      </w:pPr>
    </w:p>
    <w:p w:rsidR="000460FD" w:rsidRPr="000460FD" w:rsidRDefault="000460FD" w:rsidP="003D04BD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0460FD">
        <w:rPr>
          <w:rFonts w:ascii="Arial" w:hAnsi="Arial" w:cs="Arial"/>
          <w:sz w:val="24"/>
          <w:szCs w:val="24"/>
        </w:rPr>
        <w:t>TIÃO MATERIAIS DE CONSTRUÇÃO LTDA</w:t>
      </w:r>
    </w:p>
    <w:p w:rsidR="00CD52F7" w:rsidRDefault="000460FD" w:rsidP="003D04BD">
      <w:pPr>
        <w:spacing w:line="276" w:lineRule="auto"/>
        <w:jc w:val="center"/>
      </w:pPr>
      <w:r w:rsidRPr="002D0F11">
        <w:rPr>
          <w:rFonts w:ascii="Arial" w:hAnsi="Arial" w:cs="Arial"/>
          <w:sz w:val="24"/>
          <w:szCs w:val="24"/>
        </w:rPr>
        <w:t xml:space="preserve">CNPJ nº </w:t>
      </w:r>
      <w:r>
        <w:rPr>
          <w:rFonts w:ascii="Arial" w:hAnsi="Arial" w:cs="Arial"/>
          <w:sz w:val="24"/>
          <w:szCs w:val="24"/>
        </w:rPr>
        <w:t>01.652.785/0001-40</w:t>
      </w:r>
    </w:p>
    <w:sectPr w:rsidR="00CD52F7" w:rsidSect="005C6AB0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555" w:rsidRDefault="00B87555">
      <w:r>
        <w:separator/>
      </w:r>
    </w:p>
  </w:endnote>
  <w:endnote w:type="continuationSeparator" w:id="0">
    <w:p w:rsidR="00B87555" w:rsidRDefault="00B87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F520EF" w:rsidP="005C6AB0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5C6AB0" w:rsidRPr="00BF0635" w:rsidRDefault="00F520EF" w:rsidP="005C6AB0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555" w:rsidRDefault="00B87555">
      <w:r>
        <w:separator/>
      </w:r>
    </w:p>
  </w:footnote>
  <w:footnote w:type="continuationSeparator" w:id="0">
    <w:p w:rsidR="00B87555" w:rsidRDefault="00B87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AB0" w:rsidRDefault="00F520EF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48C0ED" wp14:editId="231E0B5B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66C"/>
    <w:rsid w:val="00021B96"/>
    <w:rsid w:val="000460FD"/>
    <w:rsid w:val="00046532"/>
    <w:rsid w:val="00142D8C"/>
    <w:rsid w:val="001475BC"/>
    <w:rsid w:val="001A52E4"/>
    <w:rsid w:val="00337038"/>
    <w:rsid w:val="0038085E"/>
    <w:rsid w:val="00386B1B"/>
    <w:rsid w:val="003D04BD"/>
    <w:rsid w:val="004C57B0"/>
    <w:rsid w:val="004F64C3"/>
    <w:rsid w:val="00546F81"/>
    <w:rsid w:val="005F0BE6"/>
    <w:rsid w:val="006500B4"/>
    <w:rsid w:val="006A2115"/>
    <w:rsid w:val="00872C5D"/>
    <w:rsid w:val="008A1363"/>
    <w:rsid w:val="00943F81"/>
    <w:rsid w:val="00964580"/>
    <w:rsid w:val="009F1E60"/>
    <w:rsid w:val="00A3362A"/>
    <w:rsid w:val="00A5566C"/>
    <w:rsid w:val="00AE7E68"/>
    <w:rsid w:val="00B21802"/>
    <w:rsid w:val="00B22A41"/>
    <w:rsid w:val="00B62A90"/>
    <w:rsid w:val="00B87555"/>
    <w:rsid w:val="00C55894"/>
    <w:rsid w:val="00CD52F7"/>
    <w:rsid w:val="00D31157"/>
    <w:rsid w:val="00DD5B44"/>
    <w:rsid w:val="00E16D13"/>
    <w:rsid w:val="00E42E9D"/>
    <w:rsid w:val="00EC0B98"/>
    <w:rsid w:val="00F52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56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56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556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566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5566C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A5566C"/>
    <w:rPr>
      <w:b/>
      <w:bCs/>
    </w:rPr>
  </w:style>
  <w:style w:type="character" w:styleId="Hyperlink">
    <w:name w:val="Hyperlink"/>
    <w:basedOn w:val="Fontepargpadro"/>
    <w:unhideWhenUsed/>
    <w:rsid w:val="00872C5D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D04BD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D04BD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5566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566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A5566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566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faseSutil">
    <w:name w:val="Subtle Emphasis"/>
    <w:basedOn w:val="Fontepargpadro"/>
    <w:uiPriority w:val="19"/>
    <w:qFormat/>
    <w:rsid w:val="00A5566C"/>
    <w:rPr>
      <w:i/>
      <w:iCs/>
      <w:color w:val="808080" w:themeColor="text1" w:themeTint="7F"/>
    </w:rPr>
  </w:style>
  <w:style w:type="character" w:styleId="Forte">
    <w:name w:val="Strong"/>
    <w:basedOn w:val="Fontepargpadro"/>
    <w:qFormat/>
    <w:rsid w:val="00A5566C"/>
    <w:rPr>
      <w:b/>
      <w:bCs/>
    </w:rPr>
  </w:style>
  <w:style w:type="character" w:styleId="Hyperlink">
    <w:name w:val="Hyperlink"/>
    <w:basedOn w:val="Fontepargpadro"/>
    <w:unhideWhenUsed/>
    <w:rsid w:val="00872C5D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3D04BD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3D04BD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citacao.php?id=24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esterrodomelo.mg.gov.br/lis_diario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930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42</cp:revision>
  <cp:lastPrinted>2020-05-21T12:32:00Z</cp:lastPrinted>
  <dcterms:created xsi:type="dcterms:W3CDTF">2019-03-08T17:14:00Z</dcterms:created>
  <dcterms:modified xsi:type="dcterms:W3CDTF">2020-05-21T12:33:00Z</dcterms:modified>
</cp:coreProperties>
</file>