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8D" w:rsidRPr="007A0C45" w:rsidRDefault="0043448D" w:rsidP="0043448D">
      <w:pPr>
        <w:spacing w:line="360" w:lineRule="auto"/>
        <w:jc w:val="center"/>
        <w:rPr>
          <w:rFonts w:ascii="Arial" w:hAnsi="Arial" w:cs="Arial"/>
          <w:b/>
          <w:sz w:val="28"/>
          <w:szCs w:val="28"/>
          <w:u w:val="single"/>
        </w:rPr>
      </w:pPr>
      <w:r w:rsidRPr="007A0C45">
        <w:rPr>
          <w:rFonts w:ascii="Arial" w:hAnsi="Arial" w:cs="Arial"/>
          <w:b/>
          <w:sz w:val="28"/>
          <w:szCs w:val="28"/>
          <w:u w:val="single"/>
        </w:rPr>
        <w:t>JUSTIFICATIVA</w:t>
      </w:r>
    </w:p>
    <w:p w:rsidR="0043448D" w:rsidRPr="0037177F" w:rsidRDefault="0043448D" w:rsidP="0043448D">
      <w:pPr>
        <w:pStyle w:val="Default"/>
        <w:spacing w:line="360" w:lineRule="auto"/>
        <w:jc w:val="center"/>
        <w:rPr>
          <w:b/>
          <w:bCs/>
          <w:color w:val="auto"/>
        </w:rPr>
      </w:pPr>
      <w:r w:rsidRPr="0037177F">
        <w:rPr>
          <w:b/>
          <w:bCs/>
          <w:color w:val="auto"/>
        </w:rPr>
        <w:t>COMISSÃO PERMANENTE DE LICITAÇÕES</w:t>
      </w:r>
    </w:p>
    <w:p w:rsidR="0043448D" w:rsidRPr="0037177F" w:rsidRDefault="0043448D" w:rsidP="0043448D">
      <w:pPr>
        <w:pStyle w:val="Default"/>
        <w:spacing w:line="360" w:lineRule="auto"/>
        <w:jc w:val="center"/>
        <w:rPr>
          <w:b/>
          <w:bCs/>
          <w:color w:val="auto"/>
          <w:u w:val="single"/>
        </w:rPr>
      </w:pPr>
      <w:r w:rsidRPr="0037177F">
        <w:rPr>
          <w:b/>
          <w:bCs/>
          <w:color w:val="auto"/>
          <w:u w:val="single"/>
        </w:rPr>
        <w:t>PARECER DE INEXIGIBILIDADE</w:t>
      </w:r>
    </w:p>
    <w:p w:rsidR="0043448D" w:rsidRPr="00877D6C" w:rsidRDefault="0043448D" w:rsidP="0043448D">
      <w:pPr>
        <w:pStyle w:val="Default"/>
        <w:spacing w:line="360" w:lineRule="auto"/>
        <w:jc w:val="both"/>
        <w:rPr>
          <w:b/>
          <w:bCs/>
          <w:color w:val="000000" w:themeColor="text1"/>
        </w:rPr>
      </w:pPr>
      <w:r w:rsidRPr="00877D6C">
        <w:rPr>
          <w:b/>
          <w:bCs/>
          <w:color w:val="000000" w:themeColor="text1"/>
        </w:rPr>
        <w:t xml:space="preserve">PROCESSO LICITATÓRIO Nº </w:t>
      </w:r>
      <w:r w:rsidR="00877D6C" w:rsidRPr="00877D6C">
        <w:rPr>
          <w:b/>
          <w:bCs/>
          <w:color w:val="000000" w:themeColor="text1"/>
        </w:rPr>
        <w:t>004</w:t>
      </w:r>
      <w:r w:rsidR="006E3A08" w:rsidRPr="00877D6C">
        <w:rPr>
          <w:b/>
          <w:bCs/>
          <w:color w:val="000000" w:themeColor="text1"/>
        </w:rPr>
        <w:t>/2022</w:t>
      </w:r>
    </w:p>
    <w:p w:rsidR="0043448D" w:rsidRPr="00877D6C" w:rsidRDefault="0043448D" w:rsidP="0043448D">
      <w:pPr>
        <w:pStyle w:val="Default"/>
        <w:spacing w:line="360" w:lineRule="auto"/>
        <w:jc w:val="both"/>
        <w:rPr>
          <w:b/>
          <w:bCs/>
          <w:color w:val="000000" w:themeColor="text1"/>
        </w:rPr>
      </w:pPr>
      <w:r w:rsidRPr="00877D6C">
        <w:rPr>
          <w:b/>
          <w:bCs/>
          <w:color w:val="000000" w:themeColor="text1"/>
        </w:rPr>
        <w:t xml:space="preserve">INEXIGIBILIDADE Nº </w:t>
      </w:r>
      <w:r w:rsidR="00877D6C" w:rsidRPr="00877D6C">
        <w:rPr>
          <w:b/>
          <w:bCs/>
          <w:color w:val="000000" w:themeColor="text1"/>
        </w:rPr>
        <w:t>001</w:t>
      </w:r>
      <w:r w:rsidR="006E3A08" w:rsidRPr="00877D6C">
        <w:rPr>
          <w:b/>
          <w:bCs/>
          <w:color w:val="000000" w:themeColor="text1"/>
        </w:rPr>
        <w:t>/2022</w:t>
      </w:r>
    </w:p>
    <w:p w:rsidR="0043448D" w:rsidRPr="009B405D" w:rsidRDefault="0043448D" w:rsidP="0043448D">
      <w:pPr>
        <w:pStyle w:val="Default"/>
        <w:spacing w:line="360" w:lineRule="auto"/>
        <w:jc w:val="both"/>
        <w:rPr>
          <w:b/>
          <w:bCs/>
        </w:rPr>
      </w:pPr>
      <w:proofErr w:type="gramStart"/>
      <w:r w:rsidRPr="0037177F">
        <w:rPr>
          <w:b/>
          <w:bCs/>
          <w:color w:val="auto"/>
        </w:rPr>
        <w:t xml:space="preserve">EMENTA </w:t>
      </w:r>
      <w:r w:rsidRPr="00877D6C">
        <w:rPr>
          <w:b/>
          <w:bCs/>
          <w:color w:val="000000" w:themeColor="text1"/>
        </w:rPr>
        <w:t>:</w:t>
      </w:r>
      <w:proofErr w:type="gramEnd"/>
      <w:r w:rsidRPr="00877D6C">
        <w:rPr>
          <w:b/>
          <w:bCs/>
          <w:color w:val="000000" w:themeColor="text1"/>
        </w:rPr>
        <w:t xml:space="preserve"> </w:t>
      </w:r>
      <w:r w:rsidR="00EE2888" w:rsidRPr="00877D6C">
        <w:rPr>
          <w:color w:val="000000" w:themeColor="text1"/>
        </w:rPr>
        <w:t xml:space="preserve">Contratação de </w:t>
      </w:r>
      <w:r w:rsidR="00031E3C" w:rsidRPr="00877D6C">
        <w:rPr>
          <w:color w:val="000000" w:themeColor="text1"/>
        </w:rPr>
        <w:t>pessoa jurídica</w:t>
      </w:r>
      <w:r w:rsidR="00A205F3" w:rsidRPr="00877D6C">
        <w:rPr>
          <w:color w:val="000000" w:themeColor="text1"/>
        </w:rPr>
        <w:t xml:space="preserve"> </w:t>
      </w:r>
      <w:r w:rsidR="0059257B" w:rsidRPr="00877D6C">
        <w:rPr>
          <w:color w:val="000000" w:themeColor="text1"/>
        </w:rPr>
        <w:t xml:space="preserve">para </w:t>
      </w:r>
      <w:r w:rsidR="00A205F3" w:rsidRPr="00877D6C">
        <w:rPr>
          <w:color w:val="000000" w:themeColor="text1"/>
        </w:rPr>
        <w:t xml:space="preserve">prestação de serviços mecânicos com fornecimento de peças genuínas para </w:t>
      </w:r>
      <w:r w:rsidR="00B32A74" w:rsidRPr="00877D6C">
        <w:rPr>
          <w:color w:val="000000" w:themeColor="text1"/>
        </w:rPr>
        <w:t>o conserto d</w:t>
      </w:r>
      <w:r w:rsidR="0003465C" w:rsidRPr="00877D6C">
        <w:rPr>
          <w:color w:val="000000" w:themeColor="text1"/>
        </w:rPr>
        <w:t>a</w:t>
      </w:r>
      <w:r w:rsidR="00A205F3" w:rsidRPr="00877D6C">
        <w:rPr>
          <w:color w:val="000000" w:themeColor="text1"/>
        </w:rPr>
        <w:t xml:space="preserve"> </w:t>
      </w:r>
      <w:r w:rsidR="0003465C" w:rsidRPr="00877D6C">
        <w:rPr>
          <w:color w:val="000000" w:themeColor="text1"/>
        </w:rPr>
        <w:t>van</w:t>
      </w:r>
      <w:r w:rsidR="00A205F3" w:rsidRPr="00877D6C">
        <w:rPr>
          <w:color w:val="000000" w:themeColor="text1"/>
        </w:rPr>
        <w:t xml:space="preserve"> Mercedes Benz Sprinter 515, ano/modelo </w:t>
      </w:r>
      <w:r w:rsidR="00877D6C" w:rsidRPr="00877D6C">
        <w:rPr>
          <w:color w:val="000000" w:themeColor="text1"/>
        </w:rPr>
        <w:t>2017/2018</w:t>
      </w:r>
      <w:r w:rsidR="00A205F3" w:rsidRPr="00877D6C">
        <w:rPr>
          <w:bCs/>
          <w:i/>
          <w:color w:val="000000" w:themeColor="text1"/>
        </w:rPr>
        <w:t>.</w:t>
      </w:r>
    </w:p>
    <w:p w:rsidR="0043448D" w:rsidRPr="009B405D" w:rsidRDefault="0043448D" w:rsidP="0043448D">
      <w:pPr>
        <w:spacing w:line="360" w:lineRule="auto"/>
        <w:ind w:firstLine="1620"/>
        <w:jc w:val="both"/>
        <w:rPr>
          <w:rFonts w:ascii="Arial" w:hAnsi="Arial" w:cs="Arial"/>
          <w:b/>
          <w:bCs/>
        </w:rPr>
      </w:pPr>
    </w:p>
    <w:p w:rsidR="00FE78B5" w:rsidRDefault="008D5AF3" w:rsidP="006825BF">
      <w:pPr>
        <w:pStyle w:val="Default"/>
        <w:spacing w:line="360" w:lineRule="auto"/>
        <w:ind w:firstLine="709"/>
        <w:jc w:val="both"/>
      </w:pPr>
      <w:proofErr w:type="gramStart"/>
      <w:r>
        <w:t xml:space="preserve">A </w:t>
      </w:r>
      <w:r w:rsidR="007C6A42">
        <w:t>procedimento</w:t>
      </w:r>
      <w:proofErr w:type="gramEnd"/>
      <w:r w:rsidR="0098634A">
        <w:t xml:space="preserve"> licitatório</w:t>
      </w:r>
      <w:r>
        <w:t xml:space="preserve"> em discussão tem por objeto a </w:t>
      </w:r>
      <w:r w:rsidR="00062832" w:rsidRPr="00877D6C">
        <w:t>Contratação de pessoa jurídica para prestação de serviços mecânicos com fornecimento de peças genuínas para o conserto da van Mercedes Benz Sprinter 515</w:t>
      </w:r>
      <w:r w:rsidR="00062832" w:rsidRPr="00877D6C">
        <w:rPr>
          <w:color w:val="000000" w:themeColor="text1"/>
        </w:rPr>
        <w:t xml:space="preserve">, ano/modelo </w:t>
      </w:r>
      <w:r w:rsidR="00877D6C" w:rsidRPr="00877D6C">
        <w:rPr>
          <w:color w:val="000000" w:themeColor="text1"/>
        </w:rPr>
        <w:t>2017/2018</w:t>
      </w:r>
      <w:r w:rsidR="00A560F4" w:rsidRPr="00877D6C">
        <w:rPr>
          <w:color w:val="000000" w:themeColor="text1"/>
        </w:rPr>
        <w:t xml:space="preserve">, </w:t>
      </w:r>
      <w:r w:rsidR="00A560F4" w:rsidRPr="00877D6C">
        <w:t>serviço</w:t>
      </w:r>
      <w:r w:rsidR="00A560F4" w:rsidRPr="00A560F4">
        <w:t xml:space="preserve"> </w:t>
      </w:r>
      <w:r w:rsidR="00A0410B">
        <w:t xml:space="preserve">essencial </w:t>
      </w:r>
      <w:r w:rsidR="00A560F4">
        <w:t xml:space="preserve">para </w:t>
      </w:r>
      <w:r w:rsidR="006A0184">
        <w:t>promover o deslocamento de pacientes da Secretaria de Saúde do Município para realização de consultas, exames</w:t>
      </w:r>
      <w:r w:rsidR="0056767F">
        <w:t xml:space="preserve"> e tra</w:t>
      </w:r>
      <w:r w:rsidR="00F47A5A">
        <w:t xml:space="preserve">tamentos em municípios vizinhos, dado que este Município não disponibiliza todos os serviços de saúde </w:t>
      </w:r>
      <w:r w:rsidR="00F515BE">
        <w:t>necessários</w:t>
      </w:r>
      <w:r w:rsidR="004536B2">
        <w:t>.</w:t>
      </w:r>
    </w:p>
    <w:p w:rsidR="005206BA" w:rsidRDefault="006C4BFF" w:rsidP="006825BF">
      <w:pPr>
        <w:pStyle w:val="Default"/>
        <w:spacing w:line="360" w:lineRule="auto"/>
        <w:ind w:firstLine="709"/>
        <w:jc w:val="both"/>
      </w:pPr>
      <w:r>
        <w:t xml:space="preserve">Considerando a </w:t>
      </w:r>
      <w:r w:rsidR="00104E9E">
        <w:t>constante demanda de deslocamento de pacientes</w:t>
      </w:r>
      <w:r w:rsidR="004B13D3">
        <w:t xml:space="preserve">, o Município utilizar </w:t>
      </w:r>
      <w:r w:rsidR="00877D6C">
        <w:t>um van</w:t>
      </w:r>
      <w:r w:rsidR="004B13D3">
        <w:t>, mais especificamente uma van da marca Mercedes-Benz</w:t>
      </w:r>
      <w:r w:rsidR="004B13D3" w:rsidRPr="00877D6C">
        <w:rPr>
          <w:color w:val="000000" w:themeColor="text1"/>
        </w:rPr>
        <w:t xml:space="preserve">, modelo Sprinter 515, ano/modelo </w:t>
      </w:r>
      <w:r w:rsidR="00877D6C" w:rsidRPr="00877D6C">
        <w:rPr>
          <w:color w:val="000000" w:themeColor="text1"/>
        </w:rPr>
        <w:t>2017/2018</w:t>
      </w:r>
      <w:r w:rsidR="004B13D3" w:rsidRPr="00877D6C">
        <w:rPr>
          <w:color w:val="000000" w:themeColor="text1"/>
        </w:rPr>
        <w:t xml:space="preserve"> </w:t>
      </w:r>
      <w:r w:rsidR="0013632C" w:rsidRPr="00877D6C">
        <w:rPr>
          <w:color w:val="000000" w:themeColor="text1"/>
        </w:rPr>
        <w:t xml:space="preserve">com capacidade de vinte passageiros, para </w:t>
      </w:r>
      <w:r w:rsidR="005206BA">
        <w:t xml:space="preserve">o transporte de passageiros com segurança e conforto. </w:t>
      </w:r>
    </w:p>
    <w:p w:rsidR="00F617E0" w:rsidRDefault="005206BA" w:rsidP="006825BF">
      <w:pPr>
        <w:pStyle w:val="Default"/>
        <w:spacing w:line="360" w:lineRule="auto"/>
        <w:ind w:firstLine="709"/>
        <w:jc w:val="both"/>
      </w:pPr>
      <w:r>
        <w:t xml:space="preserve">Atualmente, </w:t>
      </w:r>
      <w:r w:rsidR="004B1E56">
        <w:t xml:space="preserve">a van supracitada encontra-se inativa devido à problemas mecânicos. </w:t>
      </w:r>
      <w:r w:rsidR="005E6086">
        <w:t xml:space="preserve">Frente a tal situação, foi </w:t>
      </w:r>
      <w:r w:rsidR="008E6E9D">
        <w:t>solicitado a realização de</w:t>
      </w:r>
      <w:r w:rsidR="005E6086">
        <w:t xml:space="preserve"> serviços mecânicos contratados no processo licitatório nº 057/2021, porém, </w:t>
      </w:r>
      <w:r w:rsidR="006B2D5B">
        <w:t xml:space="preserve">conforme informado </w:t>
      </w:r>
      <w:r w:rsidR="000B7D65">
        <w:t>pela</w:t>
      </w:r>
      <w:r w:rsidR="006B2D5B">
        <w:t xml:space="preserve"> Secret</w:t>
      </w:r>
      <w:r w:rsidR="00DD3B0E">
        <w:t>a</w:t>
      </w:r>
      <w:r w:rsidR="006B2D5B">
        <w:t>ria de Saúde</w:t>
      </w:r>
      <w:r w:rsidR="0027211C">
        <w:t xml:space="preserve"> do Município</w:t>
      </w:r>
      <w:r w:rsidR="006B2D5B">
        <w:t xml:space="preserve">, </w:t>
      </w:r>
      <w:r w:rsidR="00263D63">
        <w:t xml:space="preserve">a manutenção da van está sendo realizada com uma frequência maior do que a </w:t>
      </w:r>
      <w:r w:rsidR="00F617E0">
        <w:t>esperada, resultando e</w:t>
      </w:r>
      <w:r w:rsidR="007E2828">
        <w:t>m</w:t>
      </w:r>
      <w:r w:rsidR="00F617E0">
        <w:t xml:space="preserve"> maior custo para a Administração e maior tempo de inatividade, prejudicando o transporte de pacientes.</w:t>
      </w:r>
    </w:p>
    <w:p w:rsidR="00C65116" w:rsidRDefault="007E2828" w:rsidP="006825BF">
      <w:pPr>
        <w:pStyle w:val="Default"/>
        <w:spacing w:line="360" w:lineRule="auto"/>
        <w:ind w:firstLine="709"/>
        <w:jc w:val="both"/>
      </w:pPr>
      <w:r>
        <w:t>Um dos motivos alegados é que as peças que o Município disponibiliza para realizar o conserto não são genuínas</w:t>
      </w:r>
      <w:r w:rsidR="00B85F5B">
        <w:t>,</w:t>
      </w:r>
      <w:r w:rsidR="001834D2">
        <w:t xml:space="preserve"> resultando em menor vida útil do veículo</w:t>
      </w:r>
      <w:r w:rsidR="004A2BDB">
        <w:t>,</w:t>
      </w:r>
      <w:r>
        <w:t xml:space="preserve"> </w:t>
      </w:r>
      <w:r w:rsidR="00C25C1A">
        <w:t>e considerando que</w:t>
      </w:r>
      <w:r>
        <w:t xml:space="preserve"> o processo licitatório nº 22/2020 não especifica que tipo de peça deve ser fornecido (genuínas, originais ou genéricas)</w:t>
      </w:r>
      <w:r w:rsidR="00C25C1A">
        <w:t>, não há como exigir que a peças fornecidas sejam genuínas</w:t>
      </w:r>
      <w:r>
        <w:t xml:space="preserve">. </w:t>
      </w:r>
    </w:p>
    <w:p w:rsidR="003F54EA" w:rsidRDefault="007E2828" w:rsidP="006825BF">
      <w:pPr>
        <w:pStyle w:val="Default"/>
        <w:spacing w:line="360" w:lineRule="auto"/>
        <w:ind w:firstLine="709"/>
        <w:jc w:val="both"/>
      </w:pPr>
      <w:r>
        <w:t xml:space="preserve">Além disso, a </w:t>
      </w:r>
      <w:r w:rsidR="001D5204">
        <w:t>empresa con</w:t>
      </w:r>
      <w:r w:rsidR="00671743">
        <w:t xml:space="preserve">tratada </w:t>
      </w:r>
      <w:r w:rsidR="0027211C">
        <w:t xml:space="preserve">no certame </w:t>
      </w:r>
      <w:r w:rsidR="00B85F5B">
        <w:t>057/2021</w:t>
      </w:r>
      <w:r w:rsidR="0027211C">
        <w:t xml:space="preserve"> </w:t>
      </w:r>
      <w:r w:rsidR="0006274C">
        <w:t>declarou incapacidade técnica de realizar o serviço</w:t>
      </w:r>
      <w:r w:rsidR="005E6086">
        <w:t>, uma vez que</w:t>
      </w:r>
      <w:r w:rsidR="00C71334">
        <w:t>,</w:t>
      </w:r>
      <w:r w:rsidR="005E6086">
        <w:t xml:space="preserve"> </w:t>
      </w:r>
      <w:r w:rsidR="004953EE">
        <w:t>a</w:t>
      </w:r>
      <w:r w:rsidR="004D03BE">
        <w:t xml:space="preserve"> </w:t>
      </w:r>
      <w:r w:rsidR="00AD2392">
        <w:t xml:space="preserve">realização </w:t>
      </w:r>
      <w:r w:rsidR="004953EE">
        <w:t xml:space="preserve">do </w:t>
      </w:r>
      <w:r w:rsidR="004D03BE">
        <w:t xml:space="preserve">serviço mecânico </w:t>
      </w:r>
      <w:r w:rsidR="004953EE">
        <w:t>exige a utilização de</w:t>
      </w:r>
      <w:r w:rsidR="004D03BE">
        <w:t xml:space="preserve"> equipamentos de diagnóstico e rastreamento de defeitos</w:t>
      </w:r>
      <w:r w:rsidR="00191E45">
        <w:t xml:space="preserve">, mecânicos com </w:t>
      </w:r>
      <w:r w:rsidR="004A2BDB">
        <w:lastRenderedPageBreak/>
        <w:t>treinamento específico para realizar manutenção de v</w:t>
      </w:r>
      <w:r w:rsidR="002568F6">
        <w:t xml:space="preserve">eículos da marca Mercedes Benz, </w:t>
      </w:r>
      <w:r w:rsidR="004D312B">
        <w:t xml:space="preserve">requisitos que somente </w:t>
      </w:r>
      <w:r w:rsidR="00E552F9">
        <w:t>uma concessionária autorizada teria condi</w:t>
      </w:r>
      <w:r w:rsidR="004A35B4">
        <w:t xml:space="preserve">ções de </w:t>
      </w:r>
      <w:r w:rsidR="00857987">
        <w:t>cumprir</w:t>
      </w:r>
      <w:r w:rsidR="004A35B4">
        <w:t>.</w:t>
      </w:r>
      <w:r w:rsidR="00191E45">
        <w:t xml:space="preserve"> </w:t>
      </w:r>
    </w:p>
    <w:p w:rsidR="00C65116" w:rsidRDefault="00C65116" w:rsidP="006825BF">
      <w:pPr>
        <w:pStyle w:val="Default"/>
        <w:spacing w:line="360" w:lineRule="auto"/>
        <w:ind w:firstLine="709"/>
        <w:jc w:val="both"/>
      </w:pPr>
      <w:r>
        <w:t xml:space="preserve">Em suma, a aquisição de peças genuínas e serviços </w:t>
      </w:r>
      <w:r w:rsidR="001647C1">
        <w:t>mecânico</w:t>
      </w:r>
      <w:r w:rsidR="002C28CF">
        <w:t>s</w:t>
      </w:r>
      <w:r w:rsidR="001647C1">
        <w:t xml:space="preserve"> autorizado</w:t>
      </w:r>
      <w:r w:rsidR="002C28CF">
        <w:t>s</w:t>
      </w:r>
      <w:r>
        <w:t xml:space="preserve"> são necessári</w:t>
      </w:r>
      <w:r w:rsidR="00306F20">
        <w:t>os</w:t>
      </w:r>
      <w:r>
        <w:t xml:space="preserve"> tendo em vista que o </w:t>
      </w:r>
      <w:r w:rsidR="00306F20">
        <w:t>veículo</w:t>
      </w:r>
      <w:r>
        <w:t xml:space="preserve"> é submetido a trabalho </w:t>
      </w:r>
      <w:r w:rsidR="00225462">
        <w:t>contínuo</w:t>
      </w:r>
      <w:r>
        <w:t>, uma vez que os produtos originais possuem comprovada funcionalidade, durabilidade e qualidade, por consequênc</w:t>
      </w:r>
      <w:r w:rsidR="0018512D">
        <w:t>ia tendo maior economia para o M</w:t>
      </w:r>
      <w:r>
        <w:t xml:space="preserve">unicípio, além de manter as características originais de fábrica </w:t>
      </w:r>
      <w:r w:rsidR="0018512D">
        <w:t>do veículo</w:t>
      </w:r>
      <w:r>
        <w:t>. A aplicação de produtos similares e/ou adaptados, quando fornecidos fora destes padrões, não possuem esta mesma confiabilidade e consequentemente maior desgaste de peças e custos dos serviços de mecânica, que onera os cofres públicos, além de poder causar acidentes.</w:t>
      </w:r>
    </w:p>
    <w:p w:rsidR="00642432" w:rsidRDefault="00640867" w:rsidP="006825BF">
      <w:pPr>
        <w:pStyle w:val="Default"/>
        <w:spacing w:line="360" w:lineRule="auto"/>
        <w:ind w:firstLine="709"/>
        <w:jc w:val="both"/>
      </w:pPr>
      <w:r>
        <w:t>Neste ponto, há de destacar o a Lei 6.729/</w:t>
      </w:r>
      <w:r w:rsidR="00CB7C28">
        <w:t>79 que trata das</w:t>
      </w:r>
      <w:r w:rsidR="00CE70AD">
        <w:t xml:space="preserve"> concessionárias, em especial o</w:t>
      </w:r>
      <w:r w:rsidR="00DF3976">
        <w:t>s</w:t>
      </w:r>
      <w:r w:rsidR="00CE70AD">
        <w:t xml:space="preserve"> inciso</w:t>
      </w:r>
      <w:r w:rsidR="00DF3976">
        <w:t>s</w:t>
      </w:r>
      <w:r w:rsidR="00CE70AD">
        <w:t xml:space="preserve"> I</w:t>
      </w:r>
      <w:r w:rsidR="00DF3976">
        <w:t xml:space="preserve"> e II</w:t>
      </w:r>
      <w:r w:rsidR="00CE70AD">
        <w:t xml:space="preserve"> do </w:t>
      </w:r>
      <w:r w:rsidR="00CB7C28">
        <w:t xml:space="preserve">artigo 5º </w:t>
      </w:r>
      <w:r w:rsidR="00971982">
        <w:t xml:space="preserve">e o </w:t>
      </w:r>
      <w:r w:rsidR="00C51522">
        <w:t>§2º do artigo 6º</w:t>
      </w:r>
      <w:r w:rsidR="00642432">
        <w:t xml:space="preserve"> conforme disposto </w:t>
      </w:r>
      <w:proofErr w:type="gramStart"/>
      <w:r w:rsidR="00642432">
        <w:t>à</w:t>
      </w:r>
      <w:proofErr w:type="gramEnd"/>
      <w:r w:rsidR="00642432">
        <w:t xml:space="preserve"> seguir:</w:t>
      </w:r>
    </w:p>
    <w:p w:rsidR="00642432" w:rsidRDefault="00642432" w:rsidP="00D05D81">
      <w:pPr>
        <w:pStyle w:val="Default"/>
        <w:ind w:left="2124" w:firstLine="709"/>
        <w:jc w:val="both"/>
        <w:rPr>
          <w:b/>
          <w:i/>
        </w:rPr>
      </w:pPr>
      <w:r w:rsidRPr="00642432">
        <w:rPr>
          <w:b/>
          <w:i/>
        </w:rPr>
        <w:t>Art. 5° São inerentes à concessão:                      </w:t>
      </w:r>
      <w:hyperlink r:id="rId7" w:anchor="art1" w:history="1">
        <w:r w:rsidRPr="00D05D81">
          <w:rPr>
            <w:b/>
            <w:i/>
          </w:rPr>
          <w:t>(Redação dada pela Lei nº 8.132, de 1990)</w:t>
        </w:r>
      </w:hyperlink>
    </w:p>
    <w:p w:rsidR="008060C5" w:rsidRPr="00642432" w:rsidRDefault="008060C5" w:rsidP="00D05D81">
      <w:pPr>
        <w:pStyle w:val="Default"/>
        <w:ind w:left="2124" w:firstLine="709"/>
        <w:jc w:val="both"/>
        <w:rPr>
          <w:b/>
          <w:i/>
        </w:rPr>
      </w:pPr>
    </w:p>
    <w:p w:rsidR="00642432" w:rsidRDefault="00642432" w:rsidP="00D05D81">
      <w:pPr>
        <w:pStyle w:val="Default"/>
        <w:ind w:left="2124" w:firstLine="709"/>
        <w:jc w:val="both"/>
        <w:rPr>
          <w:b/>
          <w:i/>
        </w:rPr>
      </w:pPr>
      <w:r w:rsidRPr="00642432">
        <w:rPr>
          <w:b/>
          <w:i/>
        </w:rPr>
        <w:t>I - área operacional de responsabilidade do concessionário para o exercício de suas atividades;                       </w:t>
      </w:r>
      <w:hyperlink r:id="rId8" w:anchor="art1" w:history="1">
        <w:r w:rsidRPr="00D05D81">
          <w:rPr>
            <w:b/>
            <w:i/>
          </w:rPr>
          <w:t>(Redação dada pela Lei nº 8.132, de 1990)</w:t>
        </w:r>
      </w:hyperlink>
    </w:p>
    <w:p w:rsidR="008060C5" w:rsidRPr="00642432" w:rsidRDefault="008060C5" w:rsidP="00D05D81">
      <w:pPr>
        <w:pStyle w:val="Default"/>
        <w:ind w:left="2124" w:firstLine="709"/>
        <w:jc w:val="both"/>
        <w:rPr>
          <w:b/>
          <w:i/>
        </w:rPr>
      </w:pPr>
    </w:p>
    <w:p w:rsidR="00642432" w:rsidRDefault="00642432" w:rsidP="00D05D81">
      <w:pPr>
        <w:pStyle w:val="Default"/>
        <w:ind w:left="2124" w:firstLine="709"/>
        <w:jc w:val="both"/>
        <w:rPr>
          <w:b/>
          <w:i/>
        </w:rPr>
      </w:pPr>
      <w:r w:rsidRPr="00642432">
        <w:rPr>
          <w:b/>
          <w:i/>
        </w:rPr>
        <w:t>II - distâncias mínimas entre estabelecimentos de concessionários da mesma rede, fixadas segundo critérios de potencial de mercado.</w:t>
      </w:r>
    </w:p>
    <w:p w:rsidR="007A115E" w:rsidRDefault="007A115E" w:rsidP="00D05D81">
      <w:pPr>
        <w:pStyle w:val="Default"/>
        <w:ind w:left="2124" w:firstLine="709"/>
        <w:jc w:val="both"/>
        <w:rPr>
          <w:b/>
          <w:i/>
        </w:rPr>
      </w:pPr>
      <w:r>
        <w:rPr>
          <w:b/>
          <w:i/>
        </w:rPr>
        <w:t>...</w:t>
      </w:r>
    </w:p>
    <w:p w:rsidR="007A115E" w:rsidRDefault="007A115E" w:rsidP="00D05D81">
      <w:pPr>
        <w:pStyle w:val="Default"/>
        <w:ind w:left="2124" w:firstLine="709"/>
        <w:jc w:val="both"/>
        <w:rPr>
          <w:b/>
          <w:i/>
        </w:rPr>
      </w:pPr>
    </w:p>
    <w:p w:rsidR="007A115E" w:rsidRDefault="007A115E" w:rsidP="00D05D81">
      <w:pPr>
        <w:pStyle w:val="Default"/>
        <w:ind w:left="2124" w:firstLine="709"/>
        <w:jc w:val="both"/>
        <w:rPr>
          <w:b/>
          <w:i/>
        </w:rPr>
      </w:pPr>
      <w:r w:rsidRPr="007A115E">
        <w:rPr>
          <w:b/>
          <w:i/>
        </w:rPr>
        <w:t>§ 3° O consumidor, à sua livre escolha, poderá proceder à aquisição dos bens e serviços a que se refere esta lei em qualquer concessionário.</w:t>
      </w:r>
    </w:p>
    <w:p w:rsidR="007A115E" w:rsidRPr="00642432" w:rsidRDefault="007A115E" w:rsidP="00D05D81">
      <w:pPr>
        <w:pStyle w:val="Default"/>
        <w:ind w:left="2124" w:firstLine="709"/>
        <w:jc w:val="both"/>
        <w:rPr>
          <w:b/>
          <w:i/>
        </w:rPr>
      </w:pPr>
      <w:r>
        <w:rPr>
          <w:b/>
          <w:i/>
        </w:rPr>
        <w:t>...</w:t>
      </w:r>
    </w:p>
    <w:p w:rsidR="007A115E" w:rsidRDefault="007A115E" w:rsidP="00D05D81">
      <w:pPr>
        <w:pStyle w:val="Default"/>
        <w:ind w:left="2124" w:firstLine="709"/>
        <w:jc w:val="both"/>
        <w:rPr>
          <w:b/>
          <w:i/>
        </w:rPr>
      </w:pPr>
    </w:p>
    <w:p w:rsidR="0021205D" w:rsidRPr="00D05D81" w:rsidRDefault="000315BB" w:rsidP="00D05D81">
      <w:pPr>
        <w:pStyle w:val="Default"/>
        <w:ind w:left="2124" w:firstLine="709"/>
        <w:jc w:val="both"/>
        <w:rPr>
          <w:b/>
          <w:i/>
        </w:rPr>
      </w:pPr>
      <w:r w:rsidRPr="00D05D81">
        <w:rPr>
          <w:b/>
          <w:i/>
        </w:rPr>
        <w:t>Art. 6° É assegurada ao concedente a contratação de nova concessão: </w:t>
      </w:r>
    </w:p>
    <w:p w:rsidR="000315BB" w:rsidRDefault="000315BB" w:rsidP="00D05D81">
      <w:pPr>
        <w:pStyle w:val="Default"/>
        <w:ind w:left="2124" w:firstLine="709"/>
        <w:jc w:val="both"/>
        <w:rPr>
          <w:b/>
          <w:i/>
        </w:rPr>
      </w:pPr>
      <w:r w:rsidRPr="00D05D81">
        <w:rPr>
          <w:b/>
          <w:i/>
        </w:rPr>
        <w:t>...</w:t>
      </w:r>
    </w:p>
    <w:p w:rsidR="007A115E" w:rsidRPr="00D05D81" w:rsidRDefault="007A115E" w:rsidP="00D05D81">
      <w:pPr>
        <w:pStyle w:val="Default"/>
        <w:ind w:left="2124" w:firstLine="709"/>
        <w:jc w:val="both"/>
        <w:rPr>
          <w:b/>
          <w:i/>
        </w:rPr>
      </w:pPr>
    </w:p>
    <w:p w:rsidR="000315BB" w:rsidRPr="00D05D81" w:rsidRDefault="000315BB" w:rsidP="00D05D81">
      <w:pPr>
        <w:pStyle w:val="Default"/>
        <w:ind w:left="2124" w:firstLine="709"/>
        <w:jc w:val="both"/>
        <w:rPr>
          <w:b/>
          <w:i/>
        </w:rPr>
      </w:pPr>
      <w:r w:rsidRPr="00D05D81">
        <w:rPr>
          <w:b/>
          <w:i/>
        </w:rPr>
        <w:t>§ 2° A nova contratação não se poderá estabelecer em condições que de algum modo prejudiquem os concessionários da marca.  </w:t>
      </w:r>
    </w:p>
    <w:p w:rsidR="000315BB" w:rsidRPr="000315BB" w:rsidRDefault="000315BB" w:rsidP="000315BB">
      <w:pPr>
        <w:shd w:val="clear" w:color="auto" w:fill="FFFFFF"/>
        <w:spacing w:before="100" w:beforeAutospacing="1" w:after="100" w:afterAutospacing="1"/>
        <w:ind w:left="2124" w:firstLine="600"/>
        <w:jc w:val="both"/>
        <w:rPr>
          <w:rFonts w:ascii="Arial" w:hAnsi="Arial" w:cs="Arial"/>
          <w:i/>
          <w:color w:val="000000"/>
          <w:sz w:val="24"/>
          <w:szCs w:val="24"/>
        </w:rPr>
      </w:pPr>
      <w:r w:rsidRPr="000315BB">
        <w:rPr>
          <w:rFonts w:ascii="Arial" w:hAnsi="Arial" w:cs="Arial"/>
          <w:i/>
          <w:color w:val="000000"/>
          <w:sz w:val="24"/>
          <w:szCs w:val="24"/>
        </w:rPr>
        <w:t>...</w:t>
      </w:r>
    </w:p>
    <w:p w:rsidR="00642432" w:rsidRDefault="00642432" w:rsidP="006825BF">
      <w:pPr>
        <w:pStyle w:val="Default"/>
        <w:spacing w:line="360" w:lineRule="auto"/>
        <w:ind w:firstLine="709"/>
        <w:jc w:val="both"/>
      </w:pPr>
      <w:r>
        <w:t>Infere-se dos dispositivos legais transcritos que o mercado de veículos automotores terrestres ao consumidor final ocorre, em condições ordinárias, por regime de exclusividade relativa, ou seja, quando embora haja vários fornecedores país afora, em determinada praça existe apenas um</w:t>
      </w:r>
      <w:r w:rsidR="002C28CF">
        <w:t>.</w:t>
      </w:r>
    </w:p>
    <w:p w:rsidR="00E2120B" w:rsidRDefault="00E2120B" w:rsidP="00D05D81">
      <w:pPr>
        <w:pStyle w:val="Default"/>
        <w:spacing w:line="360" w:lineRule="auto"/>
        <w:ind w:firstLine="708"/>
        <w:jc w:val="both"/>
      </w:pPr>
      <w:r>
        <w:lastRenderedPageBreak/>
        <w:t xml:space="preserve">E a exclusividade relativa é reconhecida como baliza para inexigibilidade de licitação. Assim, já decidiu o Tribunal de Contas da União (TCU), no Acórdão n.º 3.290/2011 – </w:t>
      </w:r>
      <w:proofErr w:type="gramStart"/>
      <w:r>
        <w:t>Plenário, Relator</w:t>
      </w:r>
      <w:proofErr w:type="gramEnd"/>
      <w:r>
        <w:t xml:space="preserve"> Ministro José Jorge Data: 07.12.2011: </w:t>
      </w:r>
    </w:p>
    <w:p w:rsidR="00E2120B" w:rsidRPr="00D05D81" w:rsidRDefault="00E2120B" w:rsidP="00D05D81">
      <w:pPr>
        <w:pStyle w:val="Default"/>
        <w:ind w:left="2124" w:firstLine="709"/>
        <w:jc w:val="both"/>
        <w:rPr>
          <w:b/>
          <w:i/>
        </w:rPr>
      </w:pPr>
      <w:r w:rsidRPr="00D05D81">
        <w:rPr>
          <w:b/>
          <w:i/>
        </w:rPr>
        <w:t xml:space="preserve">“8. Em relação à condição de exclusividade acima referida, socorro-me das informações contidas no Relatório e Voto que fundamentaram o Acórdão nº 6.803/2010-2ªC, que foi proferido após a análise da aquisição de livros didáticos, para </w:t>
      </w:r>
      <w:proofErr w:type="gramStart"/>
      <w:r w:rsidRPr="00D05D81">
        <w:rPr>
          <w:b/>
          <w:i/>
        </w:rPr>
        <w:t>o PEJA</w:t>
      </w:r>
      <w:proofErr w:type="gramEnd"/>
      <w:r w:rsidRPr="00D05D81">
        <w:rPr>
          <w:b/>
          <w:i/>
        </w:rPr>
        <w:t xml:space="preserve">, pela Secretaria de Educação e Cultura do Estado do Tocantins – </w:t>
      </w:r>
      <w:proofErr w:type="spellStart"/>
      <w:r w:rsidRPr="00D05D81">
        <w:rPr>
          <w:b/>
          <w:i/>
        </w:rPr>
        <w:t>Seduc</w:t>
      </w:r>
      <w:proofErr w:type="spellEnd"/>
      <w:r w:rsidRPr="00D05D81">
        <w:rPr>
          <w:b/>
          <w:i/>
        </w:rPr>
        <w:t xml:space="preserve">/TO, por inexigibilidade de licitação, ante a alegação de fornecedor exclusivo. A exclusividade para a editoração e comercialização das obras conferidas pelos autores às editoras pode ser por elas administradas de duas formas: (a) exclusividade absoluta: quando a editora edita e comercializa o título no país; ou quando edita, mas contrata uma única empresa ou representante para comercializá-lo; e (b) exclusividade relativa: quando, além de a própria editora editar e comercializar (ou não) as obras, contrata distribuidores nas diversas praças do país, com a finalidade de comercializá-las. 9. Segundo Marçal </w:t>
      </w:r>
      <w:proofErr w:type="spellStart"/>
      <w:r w:rsidRPr="00D05D81">
        <w:rPr>
          <w:b/>
          <w:i/>
        </w:rPr>
        <w:t>Justen</w:t>
      </w:r>
      <w:proofErr w:type="spellEnd"/>
      <w:r w:rsidRPr="00D05D81">
        <w:rPr>
          <w:b/>
          <w:i/>
        </w:rPr>
        <w:t xml:space="preserve"> Filho, tanto a exclusividade absoluta quanto a relativa podem induzir à inexigibilidade de licitação, em razão de estabelecerem, ambas as exclusividades, situações em que o fornecedor é único, ainda que regionalmente.”</w:t>
      </w:r>
    </w:p>
    <w:p w:rsidR="00642432" w:rsidRDefault="00642432" w:rsidP="006825BF">
      <w:pPr>
        <w:pStyle w:val="Default"/>
        <w:spacing w:line="360" w:lineRule="auto"/>
        <w:ind w:firstLine="709"/>
        <w:jc w:val="both"/>
      </w:pPr>
    </w:p>
    <w:p w:rsidR="00CA051C" w:rsidRDefault="00D72267" w:rsidP="00F67193">
      <w:pPr>
        <w:pStyle w:val="Default"/>
        <w:spacing w:line="360" w:lineRule="auto"/>
        <w:ind w:firstLine="709"/>
        <w:jc w:val="both"/>
      </w:pPr>
      <w:r>
        <w:t xml:space="preserve">Delimitados os fundamentos da escolha da concessionária, </w:t>
      </w:r>
      <w:r w:rsidR="00BE00C8">
        <w:t xml:space="preserve">foi </w:t>
      </w:r>
      <w:r w:rsidR="0059070E">
        <w:t>selecionada</w:t>
      </w:r>
      <w:r w:rsidR="00F86949">
        <w:t xml:space="preserve"> a empresa MINAS</w:t>
      </w:r>
      <w:r w:rsidR="00082E3D">
        <w:t>MÁQUINAS</w:t>
      </w:r>
      <w:r w:rsidR="00F86949">
        <w:t xml:space="preserve"> JF LTDA</w:t>
      </w:r>
      <w:r w:rsidR="00082E3D">
        <w:t>,</w:t>
      </w:r>
      <w:r w:rsidR="00BD7BA5">
        <w:t xml:space="preserve"> CNPJ </w:t>
      </w:r>
      <w:r w:rsidR="00F86949">
        <w:t>21.549.423/0001-35</w:t>
      </w:r>
      <w:r w:rsidR="00BD7BA5">
        <w:t>,</w:t>
      </w:r>
      <w:r w:rsidR="00082E3D">
        <w:t xml:space="preserve"> </w:t>
      </w:r>
      <w:r w:rsidR="00C922FF">
        <w:t>sedia</w:t>
      </w:r>
      <w:r w:rsidR="00082E3D">
        <w:t xml:space="preserve">da na </w:t>
      </w:r>
      <w:r w:rsidR="000F6FA1">
        <w:t>Avenida Antônio Simão Firjan, 631, bairro Distrito Ind</w:t>
      </w:r>
      <w:r w:rsidR="00716CF8">
        <w:t xml:space="preserve">ustrial, Juiz de Fora/MG, </w:t>
      </w:r>
      <w:r w:rsidR="0059070E">
        <w:t xml:space="preserve">que orçou </w:t>
      </w:r>
      <w:r w:rsidR="0081605A">
        <w:t>a realização dos serviços mecânicos com fornecimento de peças genuínas em R$ 30.779,46 (trinta mil, setecentos e setenta e nove reais e quarenta e seis centavos).</w:t>
      </w:r>
      <w:r w:rsidR="00F77845">
        <w:tab/>
      </w:r>
    </w:p>
    <w:p w:rsidR="009719BC" w:rsidRDefault="00FF50A2" w:rsidP="001B1F4B">
      <w:pPr>
        <w:pStyle w:val="Default"/>
        <w:spacing w:line="360" w:lineRule="auto"/>
        <w:ind w:firstLine="708"/>
        <w:jc w:val="both"/>
      </w:pPr>
      <w:r>
        <w:t>Considerando</w:t>
      </w:r>
      <w:r w:rsidR="00F7617D">
        <w:t xml:space="preserve"> o </w:t>
      </w:r>
      <w:r w:rsidR="00215AFF">
        <w:t>que foi apresentado</w:t>
      </w:r>
      <w:r w:rsidR="00E56D7E">
        <w:t xml:space="preserve">, </w:t>
      </w:r>
      <w:r w:rsidR="00BB6F07">
        <w:t xml:space="preserve">justifica-se a </w:t>
      </w:r>
      <w:r w:rsidR="00855D67">
        <w:t>realização</w:t>
      </w:r>
      <w:r w:rsidR="00BB6F07">
        <w:t xml:space="preserve"> de inexigibilidade de licitação.</w:t>
      </w:r>
    </w:p>
    <w:p w:rsidR="0043448D" w:rsidRDefault="0043448D" w:rsidP="0043448D">
      <w:pPr>
        <w:pStyle w:val="Default"/>
        <w:spacing w:line="360" w:lineRule="auto"/>
        <w:ind w:firstLine="1620"/>
        <w:jc w:val="both"/>
        <w:rPr>
          <w:b/>
          <w:bCs/>
        </w:rPr>
      </w:pPr>
      <w:r w:rsidRPr="009B405D">
        <w:rPr>
          <w:b/>
          <w:bCs/>
        </w:rPr>
        <w:t>DIANTE DO EXPOSTO</w:t>
      </w:r>
      <w:r>
        <w:rPr>
          <w:b/>
          <w:bCs/>
        </w:rPr>
        <w:t>;</w:t>
      </w:r>
    </w:p>
    <w:p w:rsidR="0043448D" w:rsidRPr="0037177F" w:rsidRDefault="0043448D" w:rsidP="0043448D">
      <w:pPr>
        <w:pStyle w:val="Default"/>
        <w:spacing w:line="360" w:lineRule="auto"/>
        <w:ind w:firstLine="1620"/>
        <w:jc w:val="both"/>
        <w:rPr>
          <w:color w:val="auto"/>
        </w:rPr>
      </w:pPr>
      <w:r w:rsidRPr="009B405D">
        <w:t>A Comissão Permanent</w:t>
      </w:r>
      <w:r>
        <w:t>e de Licitações de acordo com a justificativa</w:t>
      </w:r>
      <w:r w:rsidRPr="009B405D">
        <w:t xml:space="preserve">, </w:t>
      </w:r>
      <w:r w:rsidRPr="00877D6C">
        <w:rPr>
          <w:color w:val="000000" w:themeColor="text1"/>
        </w:rPr>
        <w:t>documentação apresentada e</w:t>
      </w:r>
      <w:r w:rsidR="00923426" w:rsidRPr="00877D6C">
        <w:rPr>
          <w:color w:val="000000" w:themeColor="text1"/>
        </w:rPr>
        <w:t>,</w:t>
      </w:r>
      <w:r w:rsidRPr="00877D6C">
        <w:rPr>
          <w:color w:val="000000" w:themeColor="text1"/>
        </w:rPr>
        <w:t xml:space="preserve"> considerando </w:t>
      </w:r>
      <w:r w:rsidR="00013AAD" w:rsidRPr="00877D6C">
        <w:rPr>
          <w:color w:val="000000" w:themeColor="text1"/>
        </w:rPr>
        <w:t xml:space="preserve">a necessidade de manutenção Mercedes-Benz, modelo Sprinter 515, ano/modelo </w:t>
      </w:r>
      <w:r w:rsidR="00877D6C" w:rsidRPr="00877D6C">
        <w:rPr>
          <w:color w:val="000000" w:themeColor="text1"/>
        </w:rPr>
        <w:t>2017/2018</w:t>
      </w:r>
      <w:r w:rsidR="00013AAD" w:rsidRPr="00877D6C">
        <w:rPr>
          <w:color w:val="000000" w:themeColor="text1"/>
        </w:rPr>
        <w:t>, para atendimento aos pacientes do Município</w:t>
      </w:r>
      <w:r w:rsidR="0062397B" w:rsidRPr="00877D6C">
        <w:rPr>
          <w:color w:val="000000" w:themeColor="text1"/>
        </w:rPr>
        <w:t xml:space="preserve">, </w:t>
      </w:r>
      <w:r w:rsidRPr="009B405D">
        <w:t>reconhece a hipótese da necessidade d</w:t>
      </w:r>
      <w:r w:rsidR="005D6644">
        <w:t xml:space="preserve">a inexigibilidade </w:t>
      </w:r>
      <w:r w:rsidR="005D6644" w:rsidRPr="0037177F">
        <w:rPr>
          <w:color w:val="auto"/>
        </w:rPr>
        <w:t>de Licitação</w:t>
      </w:r>
      <w:r w:rsidRPr="0037177F">
        <w:rPr>
          <w:color w:val="auto"/>
        </w:rPr>
        <w:t>, onde a referida empresa apresent</w:t>
      </w:r>
      <w:r w:rsidR="005D6644" w:rsidRPr="0037177F">
        <w:rPr>
          <w:color w:val="auto"/>
        </w:rPr>
        <w:t>ou</w:t>
      </w:r>
      <w:r w:rsidRPr="0037177F">
        <w:rPr>
          <w:color w:val="auto"/>
        </w:rPr>
        <w:t xml:space="preserve"> regularidade fiscal, tributária, financeira e judicial.</w:t>
      </w:r>
    </w:p>
    <w:p w:rsidR="0043448D" w:rsidRDefault="0043448D" w:rsidP="0043448D">
      <w:pPr>
        <w:spacing w:line="360" w:lineRule="auto"/>
        <w:ind w:firstLine="1620"/>
        <w:jc w:val="both"/>
        <w:rPr>
          <w:rFonts w:ascii="Arial" w:hAnsi="Arial" w:cs="Arial"/>
          <w:sz w:val="24"/>
          <w:szCs w:val="24"/>
        </w:rPr>
      </w:pPr>
      <w:r w:rsidRPr="0037177F">
        <w:rPr>
          <w:rFonts w:ascii="Arial" w:hAnsi="Arial" w:cs="Arial"/>
          <w:sz w:val="24"/>
          <w:szCs w:val="24"/>
        </w:rPr>
        <w:t xml:space="preserve">Nestes termos reconhece a Comissão de Licitações </w:t>
      </w:r>
      <w:proofErr w:type="gramStart"/>
      <w:r w:rsidRPr="0037177F">
        <w:rPr>
          <w:rFonts w:ascii="Arial" w:hAnsi="Arial" w:cs="Arial"/>
          <w:sz w:val="24"/>
          <w:szCs w:val="24"/>
        </w:rPr>
        <w:t>a</w:t>
      </w:r>
      <w:proofErr w:type="gramEnd"/>
      <w:r w:rsidRPr="0037177F">
        <w:rPr>
          <w:rFonts w:ascii="Arial" w:hAnsi="Arial" w:cs="Arial"/>
          <w:sz w:val="24"/>
          <w:szCs w:val="24"/>
        </w:rPr>
        <w:t xml:space="preserve"> realização do presente Processo de Inexigibilidade, pugnando pela ratificação e assinatura do contrato com a referida empresa.</w:t>
      </w:r>
    </w:p>
    <w:p w:rsidR="00877D6C" w:rsidRPr="0037177F" w:rsidRDefault="00877D6C" w:rsidP="0043448D">
      <w:pPr>
        <w:spacing w:line="360" w:lineRule="auto"/>
        <w:ind w:firstLine="1620"/>
        <w:jc w:val="both"/>
        <w:rPr>
          <w:rFonts w:ascii="Arial" w:hAnsi="Arial" w:cs="Arial"/>
          <w:sz w:val="24"/>
          <w:szCs w:val="24"/>
        </w:rPr>
      </w:pPr>
      <w:bookmarkStart w:id="0" w:name="_GoBack"/>
      <w:bookmarkEnd w:id="0"/>
    </w:p>
    <w:p w:rsidR="0043448D" w:rsidRPr="00877D6C" w:rsidRDefault="0043448D" w:rsidP="0043448D">
      <w:pPr>
        <w:spacing w:line="360" w:lineRule="auto"/>
        <w:ind w:firstLine="1620"/>
        <w:jc w:val="both"/>
        <w:rPr>
          <w:rFonts w:ascii="Arial" w:hAnsi="Arial" w:cs="Arial"/>
          <w:color w:val="000000" w:themeColor="text1"/>
          <w:sz w:val="24"/>
          <w:szCs w:val="24"/>
        </w:rPr>
      </w:pPr>
      <w:r w:rsidRPr="00877D6C">
        <w:rPr>
          <w:rFonts w:ascii="Arial" w:hAnsi="Arial" w:cs="Arial"/>
          <w:color w:val="000000" w:themeColor="text1"/>
          <w:sz w:val="24"/>
          <w:szCs w:val="24"/>
        </w:rPr>
        <w:t xml:space="preserve">Desterro do Melo, </w:t>
      </w:r>
      <w:r w:rsidR="00877D6C" w:rsidRPr="00877D6C">
        <w:rPr>
          <w:rFonts w:ascii="Arial" w:hAnsi="Arial" w:cs="Arial"/>
          <w:color w:val="000000" w:themeColor="text1"/>
          <w:sz w:val="24"/>
          <w:szCs w:val="24"/>
        </w:rPr>
        <w:t>07</w:t>
      </w:r>
      <w:r w:rsidRPr="00877D6C">
        <w:rPr>
          <w:rFonts w:ascii="Arial" w:hAnsi="Arial" w:cs="Arial"/>
          <w:color w:val="000000" w:themeColor="text1"/>
          <w:sz w:val="24"/>
          <w:szCs w:val="24"/>
        </w:rPr>
        <w:t xml:space="preserve"> de </w:t>
      </w:r>
      <w:r w:rsidR="00877D6C" w:rsidRPr="00877D6C">
        <w:rPr>
          <w:rFonts w:ascii="Arial" w:hAnsi="Arial" w:cs="Arial"/>
          <w:color w:val="000000" w:themeColor="text1"/>
          <w:sz w:val="24"/>
          <w:szCs w:val="24"/>
        </w:rPr>
        <w:t>janeiro</w:t>
      </w:r>
      <w:r w:rsidRPr="00877D6C">
        <w:rPr>
          <w:rFonts w:ascii="Arial" w:hAnsi="Arial" w:cs="Arial"/>
          <w:color w:val="000000" w:themeColor="text1"/>
          <w:sz w:val="24"/>
          <w:szCs w:val="24"/>
        </w:rPr>
        <w:t xml:space="preserve"> de 202</w:t>
      </w:r>
      <w:r w:rsidR="00063994" w:rsidRPr="00877D6C">
        <w:rPr>
          <w:rFonts w:ascii="Arial" w:hAnsi="Arial" w:cs="Arial"/>
          <w:color w:val="000000" w:themeColor="text1"/>
          <w:sz w:val="24"/>
          <w:szCs w:val="24"/>
        </w:rPr>
        <w:t>2</w:t>
      </w:r>
      <w:r w:rsidRPr="00877D6C">
        <w:rPr>
          <w:rFonts w:ascii="Arial" w:hAnsi="Arial" w:cs="Arial"/>
          <w:color w:val="000000" w:themeColor="text1"/>
          <w:sz w:val="24"/>
          <w:szCs w:val="24"/>
        </w:rPr>
        <w:t>.</w:t>
      </w:r>
    </w:p>
    <w:p w:rsidR="0043448D" w:rsidRDefault="0043448D" w:rsidP="0043448D">
      <w:pPr>
        <w:spacing w:line="360" w:lineRule="auto"/>
        <w:ind w:right="283"/>
      </w:pPr>
    </w:p>
    <w:p w:rsidR="00083CD2" w:rsidRDefault="00083CD2" w:rsidP="0043448D">
      <w:pPr>
        <w:spacing w:line="360" w:lineRule="auto"/>
        <w:ind w:right="283"/>
      </w:pPr>
    </w:p>
    <w:p w:rsidR="00083CD2" w:rsidRPr="0037177F" w:rsidRDefault="00083CD2" w:rsidP="0043448D">
      <w:pPr>
        <w:spacing w:line="360" w:lineRule="auto"/>
        <w:ind w:right="283"/>
      </w:pPr>
    </w:p>
    <w:p w:rsidR="00063994" w:rsidRDefault="00063994" w:rsidP="00063994">
      <w:pPr>
        <w:pStyle w:val="Corpodetexto3"/>
        <w:spacing w:after="0" w:line="360" w:lineRule="auto"/>
        <w:jc w:val="center"/>
        <w:rPr>
          <w:rFonts w:ascii="Arial" w:hAnsi="Arial" w:cs="Arial"/>
          <w:sz w:val="24"/>
          <w:szCs w:val="24"/>
        </w:rPr>
      </w:pPr>
      <w:r>
        <w:rPr>
          <w:rFonts w:ascii="Arial" w:hAnsi="Arial" w:cs="Arial"/>
          <w:sz w:val="24"/>
          <w:szCs w:val="24"/>
        </w:rPr>
        <w:t>Silvânia da Silva Lima</w:t>
      </w:r>
    </w:p>
    <w:p w:rsidR="00063994" w:rsidRPr="004B18F1" w:rsidRDefault="00063994" w:rsidP="00063994">
      <w:pPr>
        <w:pStyle w:val="Corpodetexto3"/>
        <w:spacing w:after="0" w:line="360" w:lineRule="auto"/>
        <w:jc w:val="center"/>
        <w:rPr>
          <w:rFonts w:ascii="Arial" w:hAnsi="Arial" w:cs="Arial"/>
          <w:i/>
          <w:sz w:val="24"/>
          <w:szCs w:val="24"/>
        </w:rPr>
      </w:pPr>
      <w:r>
        <w:rPr>
          <w:rFonts w:ascii="Arial" w:hAnsi="Arial" w:cs="Arial"/>
          <w:i/>
          <w:sz w:val="24"/>
          <w:szCs w:val="24"/>
        </w:rPr>
        <w:t xml:space="preserve">Presidente da </w:t>
      </w:r>
      <w:r w:rsidRPr="004B18F1">
        <w:rPr>
          <w:rFonts w:ascii="Arial" w:hAnsi="Arial" w:cs="Arial"/>
          <w:i/>
          <w:sz w:val="24"/>
          <w:szCs w:val="24"/>
        </w:rPr>
        <w:t>Comissão de Licitações</w:t>
      </w:r>
    </w:p>
    <w:p w:rsidR="00063994" w:rsidRPr="004B18F1" w:rsidRDefault="00063994" w:rsidP="00063994">
      <w:pPr>
        <w:pStyle w:val="Corpodetexto3"/>
        <w:spacing w:after="0" w:line="360" w:lineRule="auto"/>
        <w:jc w:val="center"/>
        <w:rPr>
          <w:rFonts w:ascii="Arial" w:hAnsi="Arial" w:cs="Arial"/>
          <w:i/>
          <w:sz w:val="24"/>
          <w:szCs w:val="24"/>
        </w:rPr>
      </w:pPr>
    </w:p>
    <w:p w:rsidR="00063994" w:rsidRPr="004B18F1" w:rsidRDefault="00063994" w:rsidP="00063994">
      <w:pPr>
        <w:pStyle w:val="Corpodetexto3"/>
        <w:spacing w:after="0" w:line="360" w:lineRule="auto"/>
        <w:jc w:val="center"/>
        <w:rPr>
          <w:rFonts w:ascii="Arial" w:hAnsi="Arial" w:cs="Arial"/>
          <w:i/>
          <w:sz w:val="24"/>
          <w:szCs w:val="24"/>
        </w:rPr>
      </w:pPr>
    </w:p>
    <w:p w:rsidR="00063994" w:rsidRDefault="00063994" w:rsidP="00063994">
      <w:pPr>
        <w:pStyle w:val="Corpodetexto3"/>
        <w:spacing w:after="0" w:line="360" w:lineRule="auto"/>
        <w:ind w:firstLine="708"/>
        <w:rPr>
          <w:rFonts w:ascii="Arial" w:hAnsi="Arial" w:cs="Arial"/>
          <w:i/>
          <w:sz w:val="24"/>
          <w:szCs w:val="24"/>
        </w:rPr>
      </w:pPr>
      <w:r>
        <w:rPr>
          <w:rFonts w:ascii="Arial" w:hAnsi="Arial" w:cs="Arial"/>
          <w:sz w:val="24"/>
          <w:szCs w:val="24"/>
        </w:rPr>
        <w:t>Simone Simplício Coelho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Natália Magri </w:t>
      </w:r>
      <w:proofErr w:type="spellStart"/>
      <w:r>
        <w:rPr>
          <w:rFonts w:ascii="Arial" w:hAnsi="Arial" w:cs="Arial"/>
          <w:sz w:val="24"/>
          <w:szCs w:val="24"/>
        </w:rPr>
        <w:t>Bertolin</w:t>
      </w:r>
      <w:proofErr w:type="spellEnd"/>
    </w:p>
    <w:p w:rsidR="00063994" w:rsidRDefault="00063994" w:rsidP="00063994">
      <w:pPr>
        <w:pStyle w:val="Corpodetexto3"/>
        <w:spacing w:after="0" w:line="360" w:lineRule="auto"/>
        <w:rPr>
          <w:rFonts w:ascii="Arial" w:hAnsi="Arial" w:cs="Arial"/>
          <w:i/>
          <w:sz w:val="24"/>
          <w:szCs w:val="24"/>
        </w:rPr>
      </w:pPr>
      <w:r>
        <w:rPr>
          <w:rFonts w:ascii="Arial" w:hAnsi="Arial" w:cs="Arial"/>
          <w:i/>
          <w:sz w:val="24"/>
          <w:szCs w:val="24"/>
        </w:rPr>
        <w:t xml:space="preserve">Membro da </w:t>
      </w:r>
      <w:r w:rsidRPr="004B18F1">
        <w:rPr>
          <w:rFonts w:ascii="Arial" w:hAnsi="Arial" w:cs="Arial"/>
          <w:i/>
          <w:sz w:val="24"/>
          <w:szCs w:val="24"/>
        </w:rPr>
        <w:t>Comissão de Licitações</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Membro da </w:t>
      </w:r>
      <w:r w:rsidRPr="004B18F1">
        <w:rPr>
          <w:rFonts w:ascii="Arial" w:hAnsi="Arial" w:cs="Arial"/>
          <w:i/>
          <w:sz w:val="24"/>
          <w:szCs w:val="24"/>
        </w:rPr>
        <w:t>Comissão de Licitações</w:t>
      </w:r>
    </w:p>
    <w:p w:rsidR="0043448D" w:rsidRPr="004B18F1" w:rsidRDefault="0043448D" w:rsidP="005E67DE">
      <w:pPr>
        <w:pStyle w:val="Corpodetexto3"/>
        <w:spacing w:after="0"/>
        <w:jc w:val="center"/>
        <w:rPr>
          <w:rFonts w:ascii="Arial" w:hAnsi="Arial" w:cs="Arial"/>
          <w:sz w:val="24"/>
          <w:szCs w:val="24"/>
        </w:rPr>
      </w:pPr>
    </w:p>
    <w:sectPr w:rsidR="0043448D" w:rsidRPr="004B18F1" w:rsidSect="00A17600">
      <w:headerReference w:type="default" r:id="rId9"/>
      <w:footerReference w:type="default" r:id="rId10"/>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DD" w:rsidRDefault="006F1BDD">
      <w:r>
        <w:separator/>
      </w:r>
    </w:p>
  </w:endnote>
  <w:endnote w:type="continuationSeparator" w:id="0">
    <w:p w:rsidR="006F1BDD" w:rsidRDefault="006F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600" w:rsidRDefault="0043448D" w:rsidP="00A17600">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A17600" w:rsidRPr="00BF0635" w:rsidRDefault="0043448D" w:rsidP="00A17600">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DD" w:rsidRDefault="006F1BDD">
      <w:r>
        <w:separator/>
      </w:r>
    </w:p>
  </w:footnote>
  <w:footnote w:type="continuationSeparator" w:id="0">
    <w:p w:rsidR="006F1BDD" w:rsidRDefault="006F1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600" w:rsidRDefault="0043448D">
    <w:pPr>
      <w:pStyle w:val="Cabealho"/>
    </w:pPr>
    <w:r>
      <w:rPr>
        <w:noProof/>
      </w:rPr>
      <w:drawing>
        <wp:anchor distT="0" distB="0" distL="114300" distR="114300" simplePos="0" relativeHeight="251659264" behindDoc="0" locked="0" layoutInCell="1" allowOverlap="1" wp14:anchorId="292636C9" wp14:editId="3A1074EB">
          <wp:simplePos x="0" y="0"/>
          <wp:positionH relativeFrom="column">
            <wp:posOffset>457200</wp:posOffset>
          </wp:positionH>
          <wp:positionV relativeFrom="paragraph">
            <wp:posOffset>-218440</wp:posOffset>
          </wp:positionV>
          <wp:extent cx="4777105" cy="70612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8D"/>
    <w:rsid w:val="00000A1E"/>
    <w:rsid w:val="00004266"/>
    <w:rsid w:val="00013AAD"/>
    <w:rsid w:val="0001433A"/>
    <w:rsid w:val="00022904"/>
    <w:rsid w:val="000255C0"/>
    <w:rsid w:val="00026E39"/>
    <w:rsid w:val="000315BB"/>
    <w:rsid w:val="00031E3C"/>
    <w:rsid w:val="0003465C"/>
    <w:rsid w:val="00036C70"/>
    <w:rsid w:val="00051B74"/>
    <w:rsid w:val="0006274C"/>
    <w:rsid w:val="00062832"/>
    <w:rsid w:val="00063117"/>
    <w:rsid w:val="00063994"/>
    <w:rsid w:val="000672B5"/>
    <w:rsid w:val="00072CFE"/>
    <w:rsid w:val="00082E3D"/>
    <w:rsid w:val="00083CD2"/>
    <w:rsid w:val="00092318"/>
    <w:rsid w:val="000A02D3"/>
    <w:rsid w:val="000B6F71"/>
    <w:rsid w:val="000B7D65"/>
    <w:rsid w:val="000D4FD0"/>
    <w:rsid w:val="000F0BF5"/>
    <w:rsid w:val="000F6FA1"/>
    <w:rsid w:val="00101533"/>
    <w:rsid w:val="00101563"/>
    <w:rsid w:val="00104E9E"/>
    <w:rsid w:val="00125A5B"/>
    <w:rsid w:val="00125BE4"/>
    <w:rsid w:val="00130C31"/>
    <w:rsid w:val="00132350"/>
    <w:rsid w:val="0013632C"/>
    <w:rsid w:val="001365BF"/>
    <w:rsid w:val="00137FFE"/>
    <w:rsid w:val="00143A06"/>
    <w:rsid w:val="001507A2"/>
    <w:rsid w:val="0015286B"/>
    <w:rsid w:val="001647C1"/>
    <w:rsid w:val="0016522A"/>
    <w:rsid w:val="00165A04"/>
    <w:rsid w:val="001834D2"/>
    <w:rsid w:val="0018512D"/>
    <w:rsid w:val="001854C5"/>
    <w:rsid w:val="00191329"/>
    <w:rsid w:val="00191E45"/>
    <w:rsid w:val="00193B82"/>
    <w:rsid w:val="00193F49"/>
    <w:rsid w:val="001A406D"/>
    <w:rsid w:val="001A7530"/>
    <w:rsid w:val="001B1F4B"/>
    <w:rsid w:val="001B223D"/>
    <w:rsid w:val="001B453C"/>
    <w:rsid w:val="001B5EC2"/>
    <w:rsid w:val="001B6D7A"/>
    <w:rsid w:val="001C16C4"/>
    <w:rsid w:val="001C1D0C"/>
    <w:rsid w:val="001C2B2B"/>
    <w:rsid w:val="001C43CA"/>
    <w:rsid w:val="001D5204"/>
    <w:rsid w:val="001D5416"/>
    <w:rsid w:val="001E003A"/>
    <w:rsid w:val="001E66E0"/>
    <w:rsid w:val="00204D4A"/>
    <w:rsid w:val="0021082A"/>
    <w:rsid w:val="0021205D"/>
    <w:rsid w:val="002141FA"/>
    <w:rsid w:val="00215AFF"/>
    <w:rsid w:val="00220F47"/>
    <w:rsid w:val="00221896"/>
    <w:rsid w:val="0022538B"/>
    <w:rsid w:val="00225462"/>
    <w:rsid w:val="00227D44"/>
    <w:rsid w:val="00232CDD"/>
    <w:rsid w:val="0023475B"/>
    <w:rsid w:val="00235487"/>
    <w:rsid w:val="0023607A"/>
    <w:rsid w:val="002461C4"/>
    <w:rsid w:val="00252C44"/>
    <w:rsid w:val="00253E88"/>
    <w:rsid w:val="002568F6"/>
    <w:rsid w:val="00263D63"/>
    <w:rsid w:val="00264462"/>
    <w:rsid w:val="002717B2"/>
    <w:rsid w:val="0027184D"/>
    <w:rsid w:val="00272062"/>
    <w:rsid w:val="0027211C"/>
    <w:rsid w:val="002739A5"/>
    <w:rsid w:val="002B0871"/>
    <w:rsid w:val="002B17B6"/>
    <w:rsid w:val="002B3873"/>
    <w:rsid w:val="002C28CF"/>
    <w:rsid w:val="002D05C6"/>
    <w:rsid w:val="002D0BD7"/>
    <w:rsid w:val="002E1923"/>
    <w:rsid w:val="002E554A"/>
    <w:rsid w:val="002F044D"/>
    <w:rsid w:val="002F105B"/>
    <w:rsid w:val="002F1570"/>
    <w:rsid w:val="002F2FE1"/>
    <w:rsid w:val="00301BD5"/>
    <w:rsid w:val="00306F20"/>
    <w:rsid w:val="00315377"/>
    <w:rsid w:val="00315459"/>
    <w:rsid w:val="00330AF5"/>
    <w:rsid w:val="00333EDE"/>
    <w:rsid w:val="00336F28"/>
    <w:rsid w:val="00337F50"/>
    <w:rsid w:val="00344872"/>
    <w:rsid w:val="003552A0"/>
    <w:rsid w:val="00366D78"/>
    <w:rsid w:val="0037177F"/>
    <w:rsid w:val="00371D49"/>
    <w:rsid w:val="003849CC"/>
    <w:rsid w:val="00390B81"/>
    <w:rsid w:val="00397898"/>
    <w:rsid w:val="003B39D4"/>
    <w:rsid w:val="003B64DA"/>
    <w:rsid w:val="003C3131"/>
    <w:rsid w:val="003F0C6D"/>
    <w:rsid w:val="003F54EA"/>
    <w:rsid w:val="00400C9A"/>
    <w:rsid w:val="0040434E"/>
    <w:rsid w:val="0041715D"/>
    <w:rsid w:val="0041738B"/>
    <w:rsid w:val="00420EDC"/>
    <w:rsid w:val="00433D3A"/>
    <w:rsid w:val="00433E7E"/>
    <w:rsid w:val="0043448D"/>
    <w:rsid w:val="00435827"/>
    <w:rsid w:val="00441EC9"/>
    <w:rsid w:val="004444AF"/>
    <w:rsid w:val="004536B2"/>
    <w:rsid w:val="00455814"/>
    <w:rsid w:val="00462A7C"/>
    <w:rsid w:val="00464F12"/>
    <w:rsid w:val="004665FC"/>
    <w:rsid w:val="00483A83"/>
    <w:rsid w:val="00486D6A"/>
    <w:rsid w:val="00487AC2"/>
    <w:rsid w:val="0049129E"/>
    <w:rsid w:val="00491381"/>
    <w:rsid w:val="004953EE"/>
    <w:rsid w:val="004A2BDB"/>
    <w:rsid w:val="004A35B4"/>
    <w:rsid w:val="004A4296"/>
    <w:rsid w:val="004B13D3"/>
    <w:rsid w:val="004B1E56"/>
    <w:rsid w:val="004D03BE"/>
    <w:rsid w:val="004D312B"/>
    <w:rsid w:val="004D77A9"/>
    <w:rsid w:val="004E0DCF"/>
    <w:rsid w:val="004E782D"/>
    <w:rsid w:val="004F0D0A"/>
    <w:rsid w:val="004F4E89"/>
    <w:rsid w:val="00506A1A"/>
    <w:rsid w:val="00511AE2"/>
    <w:rsid w:val="005206BA"/>
    <w:rsid w:val="00525D85"/>
    <w:rsid w:val="005323A6"/>
    <w:rsid w:val="005324EA"/>
    <w:rsid w:val="00562E82"/>
    <w:rsid w:val="0056767F"/>
    <w:rsid w:val="00583622"/>
    <w:rsid w:val="0059070E"/>
    <w:rsid w:val="00591FCD"/>
    <w:rsid w:val="0059257B"/>
    <w:rsid w:val="00596D31"/>
    <w:rsid w:val="005C1A74"/>
    <w:rsid w:val="005D0404"/>
    <w:rsid w:val="005D1293"/>
    <w:rsid w:val="005D6644"/>
    <w:rsid w:val="005E358A"/>
    <w:rsid w:val="005E6086"/>
    <w:rsid w:val="005E67DE"/>
    <w:rsid w:val="005E7330"/>
    <w:rsid w:val="005F4B45"/>
    <w:rsid w:val="00612806"/>
    <w:rsid w:val="006175CE"/>
    <w:rsid w:val="0062397B"/>
    <w:rsid w:val="00626E76"/>
    <w:rsid w:val="00632CC1"/>
    <w:rsid w:val="00635E3A"/>
    <w:rsid w:val="00640867"/>
    <w:rsid w:val="00642432"/>
    <w:rsid w:val="0064395A"/>
    <w:rsid w:val="00654DAB"/>
    <w:rsid w:val="006628FC"/>
    <w:rsid w:val="00666E5F"/>
    <w:rsid w:val="00667ACD"/>
    <w:rsid w:val="00671743"/>
    <w:rsid w:val="0067205D"/>
    <w:rsid w:val="00676F9D"/>
    <w:rsid w:val="006825BF"/>
    <w:rsid w:val="00683270"/>
    <w:rsid w:val="00683861"/>
    <w:rsid w:val="006847AB"/>
    <w:rsid w:val="006929D5"/>
    <w:rsid w:val="006956F6"/>
    <w:rsid w:val="006A0184"/>
    <w:rsid w:val="006B2D5B"/>
    <w:rsid w:val="006C4BFF"/>
    <w:rsid w:val="006C6B8A"/>
    <w:rsid w:val="006E1607"/>
    <w:rsid w:val="006E3A08"/>
    <w:rsid w:val="006E4CDA"/>
    <w:rsid w:val="006F1BDD"/>
    <w:rsid w:val="006F33D6"/>
    <w:rsid w:val="006F658A"/>
    <w:rsid w:val="007054E3"/>
    <w:rsid w:val="00707DB5"/>
    <w:rsid w:val="00713A7D"/>
    <w:rsid w:val="00716CF8"/>
    <w:rsid w:val="00722DBC"/>
    <w:rsid w:val="00722E91"/>
    <w:rsid w:val="00731357"/>
    <w:rsid w:val="007335EB"/>
    <w:rsid w:val="007347E8"/>
    <w:rsid w:val="0074036B"/>
    <w:rsid w:val="00746E5D"/>
    <w:rsid w:val="00775129"/>
    <w:rsid w:val="007A115E"/>
    <w:rsid w:val="007B21BC"/>
    <w:rsid w:val="007B6F36"/>
    <w:rsid w:val="007C2E43"/>
    <w:rsid w:val="007C6A42"/>
    <w:rsid w:val="007E0D61"/>
    <w:rsid w:val="007E1B8F"/>
    <w:rsid w:val="007E2828"/>
    <w:rsid w:val="007F1639"/>
    <w:rsid w:val="007F410E"/>
    <w:rsid w:val="007F595C"/>
    <w:rsid w:val="008060C5"/>
    <w:rsid w:val="0081605A"/>
    <w:rsid w:val="00826C93"/>
    <w:rsid w:val="00837A77"/>
    <w:rsid w:val="00837BFB"/>
    <w:rsid w:val="00844E1D"/>
    <w:rsid w:val="008458E0"/>
    <w:rsid w:val="00855611"/>
    <w:rsid w:val="00855D67"/>
    <w:rsid w:val="008561F1"/>
    <w:rsid w:val="00857987"/>
    <w:rsid w:val="00860EAF"/>
    <w:rsid w:val="00875189"/>
    <w:rsid w:val="00877D6C"/>
    <w:rsid w:val="008822FF"/>
    <w:rsid w:val="0088436E"/>
    <w:rsid w:val="00893A8D"/>
    <w:rsid w:val="00897B84"/>
    <w:rsid w:val="008B444B"/>
    <w:rsid w:val="008B69C6"/>
    <w:rsid w:val="008D0B07"/>
    <w:rsid w:val="008D1E82"/>
    <w:rsid w:val="008D25C0"/>
    <w:rsid w:val="008D40BD"/>
    <w:rsid w:val="008D5AF3"/>
    <w:rsid w:val="008E58EE"/>
    <w:rsid w:val="008E6E9D"/>
    <w:rsid w:val="008E7510"/>
    <w:rsid w:val="008F5597"/>
    <w:rsid w:val="008F5D59"/>
    <w:rsid w:val="008F629A"/>
    <w:rsid w:val="008F7AEB"/>
    <w:rsid w:val="00920443"/>
    <w:rsid w:val="009229C2"/>
    <w:rsid w:val="00923426"/>
    <w:rsid w:val="0092707C"/>
    <w:rsid w:val="0095128C"/>
    <w:rsid w:val="00971982"/>
    <w:rsid w:val="009719BC"/>
    <w:rsid w:val="009776F6"/>
    <w:rsid w:val="00980707"/>
    <w:rsid w:val="0098634A"/>
    <w:rsid w:val="009A53AD"/>
    <w:rsid w:val="009B0D30"/>
    <w:rsid w:val="009B330C"/>
    <w:rsid w:val="009B3A30"/>
    <w:rsid w:val="009C366F"/>
    <w:rsid w:val="009D58FC"/>
    <w:rsid w:val="00A01C59"/>
    <w:rsid w:val="00A0410B"/>
    <w:rsid w:val="00A07754"/>
    <w:rsid w:val="00A13F8B"/>
    <w:rsid w:val="00A14A98"/>
    <w:rsid w:val="00A205F3"/>
    <w:rsid w:val="00A25B40"/>
    <w:rsid w:val="00A32BC4"/>
    <w:rsid w:val="00A37159"/>
    <w:rsid w:val="00A417FE"/>
    <w:rsid w:val="00A560F4"/>
    <w:rsid w:val="00A61A19"/>
    <w:rsid w:val="00A76BA4"/>
    <w:rsid w:val="00A76DD9"/>
    <w:rsid w:val="00A808C3"/>
    <w:rsid w:val="00A814BE"/>
    <w:rsid w:val="00A82814"/>
    <w:rsid w:val="00A8621B"/>
    <w:rsid w:val="00AA0A8F"/>
    <w:rsid w:val="00AA2FED"/>
    <w:rsid w:val="00AD2392"/>
    <w:rsid w:val="00AD3C10"/>
    <w:rsid w:val="00AD6613"/>
    <w:rsid w:val="00AD6A00"/>
    <w:rsid w:val="00B0004E"/>
    <w:rsid w:val="00B07357"/>
    <w:rsid w:val="00B14EA0"/>
    <w:rsid w:val="00B2488C"/>
    <w:rsid w:val="00B32A74"/>
    <w:rsid w:val="00B46FEA"/>
    <w:rsid w:val="00B530C2"/>
    <w:rsid w:val="00B54BDC"/>
    <w:rsid w:val="00B567B6"/>
    <w:rsid w:val="00B56E03"/>
    <w:rsid w:val="00B63142"/>
    <w:rsid w:val="00B6670C"/>
    <w:rsid w:val="00B70CA8"/>
    <w:rsid w:val="00B722F2"/>
    <w:rsid w:val="00B77F1C"/>
    <w:rsid w:val="00B838E6"/>
    <w:rsid w:val="00B85F5B"/>
    <w:rsid w:val="00B93E96"/>
    <w:rsid w:val="00B95E91"/>
    <w:rsid w:val="00B97183"/>
    <w:rsid w:val="00B974CF"/>
    <w:rsid w:val="00BB37E0"/>
    <w:rsid w:val="00BB6F07"/>
    <w:rsid w:val="00BC2A84"/>
    <w:rsid w:val="00BC3691"/>
    <w:rsid w:val="00BD028C"/>
    <w:rsid w:val="00BD1D3D"/>
    <w:rsid w:val="00BD467C"/>
    <w:rsid w:val="00BD548A"/>
    <w:rsid w:val="00BD7BA5"/>
    <w:rsid w:val="00BE0093"/>
    <w:rsid w:val="00BE00C8"/>
    <w:rsid w:val="00BE7C83"/>
    <w:rsid w:val="00BF0CA1"/>
    <w:rsid w:val="00BF1770"/>
    <w:rsid w:val="00BF2636"/>
    <w:rsid w:val="00BF32F8"/>
    <w:rsid w:val="00BF6DD9"/>
    <w:rsid w:val="00C07C9E"/>
    <w:rsid w:val="00C07EAE"/>
    <w:rsid w:val="00C25C1A"/>
    <w:rsid w:val="00C46C41"/>
    <w:rsid w:val="00C51522"/>
    <w:rsid w:val="00C53B45"/>
    <w:rsid w:val="00C56F12"/>
    <w:rsid w:val="00C60120"/>
    <w:rsid w:val="00C6293B"/>
    <w:rsid w:val="00C645EA"/>
    <w:rsid w:val="00C65116"/>
    <w:rsid w:val="00C65AB0"/>
    <w:rsid w:val="00C71334"/>
    <w:rsid w:val="00C76E6D"/>
    <w:rsid w:val="00C76EC8"/>
    <w:rsid w:val="00C922FF"/>
    <w:rsid w:val="00C93715"/>
    <w:rsid w:val="00C94278"/>
    <w:rsid w:val="00CA051C"/>
    <w:rsid w:val="00CB4C4D"/>
    <w:rsid w:val="00CB618E"/>
    <w:rsid w:val="00CB7C28"/>
    <w:rsid w:val="00CC1F77"/>
    <w:rsid w:val="00CC3D06"/>
    <w:rsid w:val="00CD2BEF"/>
    <w:rsid w:val="00CD73DC"/>
    <w:rsid w:val="00CE70AD"/>
    <w:rsid w:val="00D00F38"/>
    <w:rsid w:val="00D03CF5"/>
    <w:rsid w:val="00D05D81"/>
    <w:rsid w:val="00D14062"/>
    <w:rsid w:val="00D160E0"/>
    <w:rsid w:val="00D242C3"/>
    <w:rsid w:val="00D304D8"/>
    <w:rsid w:val="00D339FC"/>
    <w:rsid w:val="00D3618E"/>
    <w:rsid w:val="00D4463E"/>
    <w:rsid w:val="00D72267"/>
    <w:rsid w:val="00D872B1"/>
    <w:rsid w:val="00DA2ECA"/>
    <w:rsid w:val="00DB5A8E"/>
    <w:rsid w:val="00DD3B0E"/>
    <w:rsid w:val="00DD5006"/>
    <w:rsid w:val="00DE54A9"/>
    <w:rsid w:val="00DF113A"/>
    <w:rsid w:val="00DF37B7"/>
    <w:rsid w:val="00DF3976"/>
    <w:rsid w:val="00DF3ED2"/>
    <w:rsid w:val="00DF77E2"/>
    <w:rsid w:val="00E03CB2"/>
    <w:rsid w:val="00E12D27"/>
    <w:rsid w:val="00E166EA"/>
    <w:rsid w:val="00E17B82"/>
    <w:rsid w:val="00E2120B"/>
    <w:rsid w:val="00E405F8"/>
    <w:rsid w:val="00E47859"/>
    <w:rsid w:val="00E552F9"/>
    <w:rsid w:val="00E56D7E"/>
    <w:rsid w:val="00E675CC"/>
    <w:rsid w:val="00E73FDD"/>
    <w:rsid w:val="00E75E40"/>
    <w:rsid w:val="00E93D61"/>
    <w:rsid w:val="00EA5E80"/>
    <w:rsid w:val="00EA6BB5"/>
    <w:rsid w:val="00EB31AF"/>
    <w:rsid w:val="00EB7996"/>
    <w:rsid w:val="00EC4BF7"/>
    <w:rsid w:val="00EC7541"/>
    <w:rsid w:val="00ED0F3A"/>
    <w:rsid w:val="00EE264F"/>
    <w:rsid w:val="00EE2888"/>
    <w:rsid w:val="00EE491C"/>
    <w:rsid w:val="00EF2B21"/>
    <w:rsid w:val="00EF6ABF"/>
    <w:rsid w:val="00F12598"/>
    <w:rsid w:val="00F23C05"/>
    <w:rsid w:val="00F24355"/>
    <w:rsid w:val="00F34879"/>
    <w:rsid w:val="00F45959"/>
    <w:rsid w:val="00F47A5A"/>
    <w:rsid w:val="00F515BE"/>
    <w:rsid w:val="00F617E0"/>
    <w:rsid w:val="00F67193"/>
    <w:rsid w:val="00F70060"/>
    <w:rsid w:val="00F72FE2"/>
    <w:rsid w:val="00F740FC"/>
    <w:rsid w:val="00F7617D"/>
    <w:rsid w:val="00F77845"/>
    <w:rsid w:val="00F85A50"/>
    <w:rsid w:val="00F86949"/>
    <w:rsid w:val="00F93BD8"/>
    <w:rsid w:val="00F94039"/>
    <w:rsid w:val="00F94356"/>
    <w:rsid w:val="00F94E96"/>
    <w:rsid w:val="00FA100F"/>
    <w:rsid w:val="00FA24FF"/>
    <w:rsid w:val="00FA32ED"/>
    <w:rsid w:val="00FA3CEE"/>
    <w:rsid w:val="00FB429D"/>
    <w:rsid w:val="00FB4C34"/>
    <w:rsid w:val="00FB77B4"/>
    <w:rsid w:val="00FC06DE"/>
    <w:rsid w:val="00FC701A"/>
    <w:rsid w:val="00FC78CC"/>
    <w:rsid w:val="00FD48FB"/>
    <w:rsid w:val="00FE66A4"/>
    <w:rsid w:val="00FE78B5"/>
    <w:rsid w:val="00FE78EE"/>
    <w:rsid w:val="00FF0625"/>
    <w:rsid w:val="00FF1EC2"/>
    <w:rsid w:val="00FF50A2"/>
    <w:rsid w:val="00FF5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8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3448D"/>
    <w:pPr>
      <w:tabs>
        <w:tab w:val="center" w:pos="4252"/>
        <w:tab w:val="right" w:pos="8504"/>
      </w:tabs>
    </w:pPr>
  </w:style>
  <w:style w:type="character" w:customStyle="1" w:styleId="CabealhoChar">
    <w:name w:val="Cabeçalho Char"/>
    <w:basedOn w:val="Fontepargpadro"/>
    <w:link w:val="Cabealho"/>
    <w:rsid w:val="0043448D"/>
    <w:rPr>
      <w:rFonts w:ascii="Times New Roman" w:eastAsia="Times New Roman" w:hAnsi="Times New Roman" w:cs="Times New Roman"/>
      <w:sz w:val="20"/>
      <w:szCs w:val="20"/>
      <w:lang w:eastAsia="pt-BR"/>
    </w:rPr>
  </w:style>
  <w:style w:type="paragraph" w:styleId="Rodap">
    <w:name w:val="footer"/>
    <w:basedOn w:val="Normal"/>
    <w:link w:val="RodapChar"/>
    <w:rsid w:val="0043448D"/>
    <w:pPr>
      <w:tabs>
        <w:tab w:val="center" w:pos="4252"/>
        <w:tab w:val="right" w:pos="8504"/>
      </w:tabs>
    </w:pPr>
  </w:style>
  <w:style w:type="character" w:customStyle="1" w:styleId="RodapChar">
    <w:name w:val="Rodapé Char"/>
    <w:basedOn w:val="Fontepargpadro"/>
    <w:link w:val="Rodap"/>
    <w:rsid w:val="0043448D"/>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43448D"/>
    <w:pPr>
      <w:spacing w:after="120"/>
    </w:pPr>
    <w:rPr>
      <w:sz w:val="16"/>
      <w:szCs w:val="16"/>
    </w:rPr>
  </w:style>
  <w:style w:type="character" w:customStyle="1" w:styleId="Corpodetexto3Char">
    <w:name w:val="Corpo de texto 3 Char"/>
    <w:basedOn w:val="Fontepargpadro"/>
    <w:link w:val="Corpodetexto3"/>
    <w:rsid w:val="0043448D"/>
    <w:rPr>
      <w:rFonts w:ascii="Times New Roman" w:eastAsia="Times New Roman" w:hAnsi="Times New Roman" w:cs="Times New Roman"/>
      <w:sz w:val="16"/>
      <w:szCs w:val="16"/>
      <w:lang w:eastAsia="pt-BR"/>
    </w:rPr>
  </w:style>
  <w:style w:type="paragraph" w:customStyle="1" w:styleId="Default">
    <w:name w:val="Default"/>
    <w:rsid w:val="0043448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semiHidden/>
    <w:unhideWhenUsed/>
    <w:rsid w:val="00220F47"/>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37177F"/>
    <w:rPr>
      <w:rFonts w:ascii="Tahoma" w:hAnsi="Tahoma" w:cs="Tahoma"/>
      <w:sz w:val="16"/>
      <w:szCs w:val="16"/>
    </w:rPr>
  </w:style>
  <w:style w:type="character" w:customStyle="1" w:styleId="TextodebaloChar">
    <w:name w:val="Texto de balão Char"/>
    <w:basedOn w:val="Fontepargpadro"/>
    <w:link w:val="Textodebalo"/>
    <w:uiPriority w:val="99"/>
    <w:semiHidden/>
    <w:rsid w:val="0037177F"/>
    <w:rPr>
      <w:rFonts w:ascii="Tahoma" w:eastAsia="Times New Roman" w:hAnsi="Tahoma" w:cs="Tahoma"/>
      <w:sz w:val="16"/>
      <w:szCs w:val="16"/>
      <w:lang w:eastAsia="pt-BR"/>
    </w:rPr>
  </w:style>
  <w:style w:type="character" w:styleId="Hyperlink">
    <w:name w:val="Hyperlink"/>
    <w:basedOn w:val="Fontepargpadro"/>
    <w:uiPriority w:val="99"/>
    <w:unhideWhenUsed/>
    <w:rsid w:val="006424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48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3448D"/>
    <w:pPr>
      <w:tabs>
        <w:tab w:val="center" w:pos="4252"/>
        <w:tab w:val="right" w:pos="8504"/>
      </w:tabs>
    </w:pPr>
  </w:style>
  <w:style w:type="character" w:customStyle="1" w:styleId="CabealhoChar">
    <w:name w:val="Cabeçalho Char"/>
    <w:basedOn w:val="Fontepargpadro"/>
    <w:link w:val="Cabealho"/>
    <w:rsid w:val="0043448D"/>
    <w:rPr>
      <w:rFonts w:ascii="Times New Roman" w:eastAsia="Times New Roman" w:hAnsi="Times New Roman" w:cs="Times New Roman"/>
      <w:sz w:val="20"/>
      <w:szCs w:val="20"/>
      <w:lang w:eastAsia="pt-BR"/>
    </w:rPr>
  </w:style>
  <w:style w:type="paragraph" w:styleId="Rodap">
    <w:name w:val="footer"/>
    <w:basedOn w:val="Normal"/>
    <w:link w:val="RodapChar"/>
    <w:rsid w:val="0043448D"/>
    <w:pPr>
      <w:tabs>
        <w:tab w:val="center" w:pos="4252"/>
        <w:tab w:val="right" w:pos="8504"/>
      </w:tabs>
    </w:pPr>
  </w:style>
  <w:style w:type="character" w:customStyle="1" w:styleId="RodapChar">
    <w:name w:val="Rodapé Char"/>
    <w:basedOn w:val="Fontepargpadro"/>
    <w:link w:val="Rodap"/>
    <w:rsid w:val="0043448D"/>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43448D"/>
    <w:pPr>
      <w:spacing w:after="120"/>
    </w:pPr>
    <w:rPr>
      <w:sz w:val="16"/>
      <w:szCs w:val="16"/>
    </w:rPr>
  </w:style>
  <w:style w:type="character" w:customStyle="1" w:styleId="Corpodetexto3Char">
    <w:name w:val="Corpo de texto 3 Char"/>
    <w:basedOn w:val="Fontepargpadro"/>
    <w:link w:val="Corpodetexto3"/>
    <w:rsid w:val="0043448D"/>
    <w:rPr>
      <w:rFonts w:ascii="Times New Roman" w:eastAsia="Times New Roman" w:hAnsi="Times New Roman" w:cs="Times New Roman"/>
      <w:sz w:val="16"/>
      <w:szCs w:val="16"/>
      <w:lang w:eastAsia="pt-BR"/>
    </w:rPr>
  </w:style>
  <w:style w:type="paragraph" w:customStyle="1" w:styleId="Default">
    <w:name w:val="Default"/>
    <w:rsid w:val="0043448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semiHidden/>
    <w:unhideWhenUsed/>
    <w:rsid w:val="00220F47"/>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37177F"/>
    <w:rPr>
      <w:rFonts w:ascii="Tahoma" w:hAnsi="Tahoma" w:cs="Tahoma"/>
      <w:sz w:val="16"/>
      <w:szCs w:val="16"/>
    </w:rPr>
  </w:style>
  <w:style w:type="character" w:customStyle="1" w:styleId="TextodebaloChar">
    <w:name w:val="Texto de balão Char"/>
    <w:basedOn w:val="Fontepargpadro"/>
    <w:link w:val="Textodebalo"/>
    <w:uiPriority w:val="99"/>
    <w:semiHidden/>
    <w:rsid w:val="0037177F"/>
    <w:rPr>
      <w:rFonts w:ascii="Tahoma" w:eastAsia="Times New Roman" w:hAnsi="Tahoma" w:cs="Tahoma"/>
      <w:sz w:val="16"/>
      <w:szCs w:val="16"/>
      <w:lang w:eastAsia="pt-BR"/>
    </w:rPr>
  </w:style>
  <w:style w:type="character" w:styleId="Hyperlink">
    <w:name w:val="Hyperlink"/>
    <w:basedOn w:val="Fontepargpadro"/>
    <w:uiPriority w:val="99"/>
    <w:unhideWhenUsed/>
    <w:rsid w:val="00642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39688">
      <w:bodyDiv w:val="1"/>
      <w:marLeft w:val="0"/>
      <w:marRight w:val="0"/>
      <w:marTop w:val="0"/>
      <w:marBottom w:val="0"/>
      <w:divBdr>
        <w:top w:val="none" w:sz="0" w:space="0" w:color="auto"/>
        <w:left w:val="none" w:sz="0" w:space="0" w:color="auto"/>
        <w:bottom w:val="none" w:sz="0" w:space="0" w:color="auto"/>
        <w:right w:val="none" w:sz="0" w:space="0" w:color="auto"/>
      </w:divBdr>
    </w:div>
    <w:div w:id="1110708542">
      <w:bodyDiv w:val="1"/>
      <w:marLeft w:val="0"/>
      <w:marRight w:val="0"/>
      <w:marTop w:val="0"/>
      <w:marBottom w:val="0"/>
      <w:divBdr>
        <w:top w:val="none" w:sz="0" w:space="0" w:color="auto"/>
        <w:left w:val="none" w:sz="0" w:space="0" w:color="auto"/>
        <w:bottom w:val="none" w:sz="0" w:space="0" w:color="auto"/>
        <w:right w:val="none" w:sz="0" w:space="0" w:color="auto"/>
      </w:divBdr>
    </w:div>
    <w:div w:id="14785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132.htm" TargetMode="External"/><Relationship Id="rId3" Type="http://schemas.openxmlformats.org/officeDocument/2006/relationships/settings" Target="settings.xml"/><Relationship Id="rId7" Type="http://schemas.openxmlformats.org/officeDocument/2006/relationships/hyperlink" Target="http://www.planalto.gov.br/ccivil_03/leis/L8132.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4</Pages>
  <Words>1094</Words>
  <Characters>5912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465</cp:revision>
  <cp:lastPrinted>2022-01-10T19:17:00Z</cp:lastPrinted>
  <dcterms:created xsi:type="dcterms:W3CDTF">2020-02-10T13:05:00Z</dcterms:created>
  <dcterms:modified xsi:type="dcterms:W3CDTF">2022-01-10T19:17:00Z</dcterms:modified>
</cp:coreProperties>
</file>